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73" w:lineRule="auto" w:before="150"/>
        <w:ind w:left="55" w:right="0" w:firstLine="0"/>
        <w:jc w:val="left"/>
        <w:rPr>
          <w:b/>
          <w:sz w:val="24"/>
        </w:rPr>
      </w:pPr>
      <w:r>
        <w:rPr>
          <w:b/>
          <w:sz w:val="24"/>
        </w:rPr>
        <w:t>Enseignement</w:t>
      </w:r>
      <w:r>
        <w:rPr>
          <w:b/>
          <w:spacing w:val="-15"/>
          <w:sz w:val="24"/>
        </w:rPr>
        <w:t> </w:t>
      </w:r>
      <w:r>
        <w:rPr>
          <w:b/>
          <w:sz w:val="24"/>
        </w:rPr>
        <w:t>Gradué. Module : </w:t>
      </w:r>
      <w:r>
        <w:rPr>
          <w:b/>
          <w:i/>
          <w:sz w:val="24"/>
        </w:rPr>
        <w:t>Cardiologie.</w:t>
      </w:r>
      <w:r>
        <w:rPr>
          <w:b/>
          <w:i/>
          <w:sz w:val="24"/>
        </w:rPr>
        <w:t> </w:t>
      </w:r>
      <w:r>
        <w:rPr>
          <w:b/>
          <w:sz w:val="24"/>
        </w:rPr>
        <w:t>4</w:t>
      </w:r>
      <w:r>
        <w:rPr>
          <w:b/>
          <w:position w:val="8"/>
          <w:sz w:val="16"/>
        </w:rPr>
        <w:t>ème</w:t>
      </w:r>
      <w:r>
        <w:rPr>
          <w:b/>
          <w:spacing w:val="40"/>
          <w:position w:val="8"/>
          <w:sz w:val="16"/>
        </w:rPr>
        <w:t> </w:t>
      </w:r>
      <w:r>
        <w:rPr>
          <w:b/>
          <w:sz w:val="24"/>
        </w:rPr>
        <w:t>année médecine</w:t>
      </w:r>
    </w:p>
    <w:p>
      <w:pPr>
        <w:spacing w:line="242" w:lineRule="auto" w:before="157"/>
        <w:ind w:left="3112" w:right="1248" w:firstLine="0"/>
        <w:jc w:val="center"/>
        <w:rPr>
          <w:b/>
          <w:i/>
          <w:sz w:val="24"/>
        </w:rPr>
      </w:pPr>
      <w:r>
        <w:rPr/>
        <w:br w:type="column"/>
      </w:r>
      <w:r>
        <w:rPr>
          <w:b/>
          <w:i/>
          <w:sz w:val="24"/>
        </w:rPr>
        <w:t>Université</w:t>
      </w:r>
      <w:r>
        <w:rPr>
          <w:b/>
          <w:i/>
          <w:spacing w:val="-15"/>
          <w:sz w:val="24"/>
        </w:rPr>
        <w:t> </w:t>
      </w:r>
      <w:r>
        <w:rPr>
          <w:b/>
          <w:i/>
          <w:sz w:val="24"/>
        </w:rPr>
        <w:t>DJILLALI</w:t>
      </w:r>
      <w:r>
        <w:rPr>
          <w:b/>
          <w:i/>
          <w:spacing w:val="-15"/>
          <w:sz w:val="24"/>
        </w:rPr>
        <w:t> </w:t>
      </w:r>
      <w:r>
        <w:rPr>
          <w:b/>
          <w:i/>
          <w:sz w:val="24"/>
        </w:rPr>
        <w:t>LIABES</w:t>
      </w:r>
      <w:r>
        <w:rPr>
          <w:b/>
          <w:i/>
          <w:sz w:val="24"/>
        </w:rPr>
        <w:t> </w:t>
      </w:r>
      <w:r>
        <w:rPr>
          <w:b/>
          <w:i/>
          <w:spacing w:val="-2"/>
          <w:sz w:val="24"/>
        </w:rPr>
        <w:t>SIDI-BEL-ABBES</w:t>
      </w:r>
    </w:p>
    <w:p>
      <w:pPr>
        <w:spacing w:before="35"/>
        <w:ind w:left="1861" w:right="0" w:firstLine="0"/>
        <w:jc w:val="center"/>
        <w:rPr>
          <w:b/>
          <w:i/>
          <w:sz w:val="24"/>
        </w:rPr>
      </w:pPr>
      <w:r>
        <w:rPr>
          <w:b/>
          <w:i/>
          <w:sz w:val="24"/>
        </w:rPr>
        <w:drawing>
          <wp:anchor distT="0" distB="0" distL="0" distR="0" allowOverlap="1" layoutInCell="1" locked="0" behindDoc="0" simplePos="0" relativeHeight="15728640">
            <wp:simplePos x="0" y="0"/>
            <wp:positionH relativeFrom="page">
              <wp:posOffset>6681216</wp:posOffset>
            </wp:positionH>
            <wp:positionV relativeFrom="paragraph">
              <wp:posOffset>-453817</wp:posOffset>
            </wp:positionV>
            <wp:extent cx="633983" cy="950976"/>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633983" cy="950976"/>
                    </a:xfrm>
                    <a:prstGeom prst="rect">
                      <a:avLst/>
                    </a:prstGeom>
                  </pic:spPr>
                </pic:pic>
              </a:graphicData>
            </a:graphic>
          </wp:anchor>
        </w:drawing>
      </w:r>
      <w:r>
        <w:rPr>
          <w:b/>
          <w:i/>
          <w:sz w:val="24"/>
        </w:rPr>
        <w:t>Faculté</w:t>
      </w:r>
      <w:r>
        <w:rPr>
          <w:b/>
          <w:i/>
          <w:spacing w:val="-3"/>
          <w:sz w:val="24"/>
        </w:rPr>
        <w:t> </w:t>
      </w:r>
      <w:r>
        <w:rPr>
          <w:b/>
          <w:i/>
          <w:sz w:val="24"/>
        </w:rPr>
        <w:t>de</w:t>
      </w:r>
      <w:r>
        <w:rPr>
          <w:b/>
          <w:i/>
          <w:spacing w:val="-3"/>
          <w:sz w:val="24"/>
        </w:rPr>
        <w:t> </w:t>
      </w:r>
      <w:r>
        <w:rPr>
          <w:b/>
          <w:i/>
          <w:spacing w:val="-2"/>
          <w:sz w:val="24"/>
        </w:rPr>
        <w:t>Médecine</w:t>
      </w:r>
    </w:p>
    <w:p>
      <w:pPr>
        <w:pStyle w:val="Heading1"/>
      </w:pPr>
      <w:r>
        <w:rPr/>
        <w:t>FIBRILLATION</w:t>
      </w:r>
      <w:r>
        <w:rPr>
          <w:spacing w:val="-15"/>
        </w:rPr>
        <w:t> </w:t>
      </w:r>
      <w:r>
        <w:rPr>
          <w:spacing w:val="-2"/>
        </w:rPr>
        <w:t>ATRIALE</w:t>
      </w:r>
    </w:p>
    <w:p>
      <w:pPr>
        <w:pStyle w:val="Heading4"/>
        <w:rPr>
          <w:i/>
        </w:rPr>
      </w:pPr>
      <w:r>
        <w:rPr>
          <w:i/>
        </w:rPr>
        <w:t>Dr. A. </w:t>
      </w:r>
      <w:r>
        <w:rPr>
          <w:i/>
          <w:spacing w:val="-2"/>
        </w:rPr>
        <w:t>ABBOU</w:t>
      </w:r>
    </w:p>
    <w:p>
      <w:pPr>
        <w:pStyle w:val="Heading4"/>
        <w:spacing w:after="0"/>
        <w:rPr>
          <w:i/>
        </w:rPr>
        <w:sectPr>
          <w:footerReference w:type="default" r:id="rId5"/>
          <w:type w:val="continuous"/>
          <w:pgSz w:w="11910" w:h="16840"/>
          <w:pgMar w:header="0" w:footer="423" w:top="160" w:bottom="620" w:left="425" w:right="283"/>
          <w:pgNumType w:start="1"/>
          <w:cols w:num="2" w:equalWidth="0">
            <w:col w:w="2402" w:space="1363"/>
            <w:col w:w="7437"/>
          </w:cols>
        </w:sectPr>
      </w:pPr>
    </w:p>
    <w:p>
      <w:pPr>
        <w:pStyle w:val="BodyText"/>
        <w:spacing w:before="186"/>
        <w:ind w:left="0"/>
        <w:rPr>
          <w:b/>
          <w:i/>
        </w:rPr>
      </w:pPr>
    </w:p>
    <w:p>
      <w:pPr>
        <w:pStyle w:val="Heading5"/>
        <w:numPr>
          <w:ilvl w:val="0"/>
          <w:numId w:val="1"/>
        </w:numPr>
        <w:tabs>
          <w:tab w:pos="501" w:val="left" w:leader="none"/>
        </w:tabs>
        <w:spacing w:line="240" w:lineRule="auto" w:before="0" w:after="0"/>
        <w:ind w:left="501" w:right="0" w:hanging="307"/>
        <w:jc w:val="left"/>
      </w:pPr>
      <w:r>
        <w:rPr>
          <w:spacing w:val="-2"/>
        </w:rPr>
        <w:t>DEFINITION</w:t>
      </w:r>
      <w:r>
        <w:rPr>
          <w:spacing w:val="4"/>
        </w:rPr>
        <w:t> </w:t>
      </w:r>
      <w:r>
        <w:rPr>
          <w:spacing w:val="-2"/>
        </w:rPr>
        <w:t>/</w:t>
      </w:r>
      <w:r>
        <w:rPr>
          <w:spacing w:val="3"/>
        </w:rPr>
        <w:t> </w:t>
      </w:r>
      <w:r>
        <w:rPr>
          <w:spacing w:val="-2"/>
        </w:rPr>
        <w:t>EPIDEMIOLOGIE</w:t>
      </w:r>
      <w:r>
        <w:rPr>
          <w:spacing w:val="3"/>
        </w:rPr>
        <w:t> </w:t>
      </w:r>
      <w:r>
        <w:rPr>
          <w:spacing w:val="-10"/>
        </w:rPr>
        <w:t>:</w:t>
      </w:r>
    </w:p>
    <w:p>
      <w:pPr>
        <w:pStyle w:val="BodyText"/>
        <w:spacing w:line="360" w:lineRule="auto" w:before="207"/>
        <w:ind w:left="141" w:right="281" w:firstLine="360"/>
        <w:jc w:val="both"/>
      </w:pPr>
      <w:r>
        <w:rPr/>
        <w:t>La</w:t>
      </w:r>
      <w:r>
        <w:rPr>
          <w:spacing w:val="-13"/>
        </w:rPr>
        <w:t> </w:t>
      </w:r>
      <w:r>
        <w:rPr/>
        <w:t>Fibrillation</w:t>
      </w:r>
      <w:r>
        <w:rPr>
          <w:spacing w:val="-12"/>
        </w:rPr>
        <w:t> </w:t>
      </w:r>
      <w:r>
        <w:rPr/>
        <w:t>atriale</w:t>
      </w:r>
      <w:r>
        <w:rPr>
          <w:spacing w:val="-13"/>
        </w:rPr>
        <w:t> </w:t>
      </w:r>
      <w:r>
        <w:rPr/>
        <w:t>(FA)</w:t>
      </w:r>
      <w:r>
        <w:rPr>
          <w:spacing w:val="-12"/>
        </w:rPr>
        <w:t> </w:t>
      </w:r>
      <w:r>
        <w:rPr/>
        <w:t>est</w:t>
      </w:r>
      <w:r>
        <w:rPr>
          <w:spacing w:val="-13"/>
        </w:rPr>
        <w:t> </w:t>
      </w:r>
      <w:r>
        <w:rPr/>
        <w:t>une</w:t>
      </w:r>
      <w:r>
        <w:rPr>
          <w:spacing w:val="-12"/>
        </w:rPr>
        <w:t> </w:t>
      </w:r>
      <w:r>
        <w:rPr/>
        <w:t>activité</w:t>
      </w:r>
      <w:r>
        <w:rPr>
          <w:spacing w:val="-13"/>
        </w:rPr>
        <w:t> </w:t>
      </w:r>
      <w:r>
        <w:rPr/>
        <w:t>atriale</w:t>
      </w:r>
      <w:r>
        <w:rPr>
          <w:spacing w:val="-11"/>
        </w:rPr>
        <w:t> </w:t>
      </w:r>
      <w:r>
        <w:rPr/>
        <w:t>anarchique</w:t>
      </w:r>
      <w:r>
        <w:rPr>
          <w:spacing w:val="-10"/>
        </w:rPr>
        <w:t> </w:t>
      </w:r>
      <w:r>
        <w:rPr/>
        <w:t>d'origine</w:t>
      </w:r>
      <w:r>
        <w:rPr>
          <w:spacing w:val="-13"/>
        </w:rPr>
        <w:t> </w:t>
      </w:r>
      <w:r>
        <w:rPr/>
        <w:t>supraventriculaire,</w:t>
      </w:r>
      <w:r>
        <w:rPr>
          <w:spacing w:val="-12"/>
        </w:rPr>
        <w:t> </w:t>
      </w:r>
      <w:r>
        <w:rPr/>
        <w:t>très</w:t>
      </w:r>
      <w:r>
        <w:rPr>
          <w:spacing w:val="-12"/>
        </w:rPr>
        <w:t> </w:t>
      </w:r>
      <w:r>
        <w:rPr/>
        <w:t>rapide</w:t>
      </w:r>
      <w:r>
        <w:rPr>
          <w:spacing w:val="-12"/>
        </w:rPr>
        <w:t> </w:t>
      </w:r>
      <w:r>
        <w:rPr/>
        <w:t>(400</w:t>
      </w:r>
      <w:r>
        <w:rPr>
          <w:spacing w:val="-11"/>
        </w:rPr>
        <w:t> </w:t>
      </w:r>
      <w:r>
        <w:rPr/>
        <w:t>à</w:t>
      </w:r>
      <w:r>
        <w:rPr>
          <w:spacing w:val="-13"/>
        </w:rPr>
        <w:t> </w:t>
      </w:r>
      <w:r>
        <w:rPr/>
        <w:t>600</w:t>
      </w:r>
      <w:r>
        <w:rPr>
          <w:spacing w:val="-12"/>
        </w:rPr>
        <w:t> </w:t>
      </w:r>
      <w:r>
        <w:rPr/>
        <w:t>impulsions/minute) et</w:t>
      </w:r>
      <w:r>
        <w:rPr>
          <w:spacing w:val="-13"/>
        </w:rPr>
        <w:t> </w:t>
      </w:r>
      <w:r>
        <w:rPr/>
        <w:t>irrégulière,</w:t>
      </w:r>
      <w:r>
        <w:rPr>
          <w:spacing w:val="-12"/>
        </w:rPr>
        <w:t> </w:t>
      </w:r>
      <w:r>
        <w:rPr/>
        <w:t>inefficace</w:t>
      </w:r>
      <w:r>
        <w:rPr>
          <w:spacing w:val="-13"/>
        </w:rPr>
        <w:t> </w:t>
      </w:r>
      <w:r>
        <w:rPr/>
        <w:t>sur</w:t>
      </w:r>
      <w:r>
        <w:rPr>
          <w:spacing w:val="-12"/>
        </w:rPr>
        <w:t> </w:t>
      </w:r>
      <w:r>
        <w:rPr/>
        <w:t>le</w:t>
      </w:r>
      <w:r>
        <w:rPr>
          <w:spacing w:val="-13"/>
        </w:rPr>
        <w:t> </w:t>
      </w:r>
      <w:r>
        <w:rPr/>
        <w:t>plan</w:t>
      </w:r>
      <w:r>
        <w:rPr>
          <w:spacing w:val="-12"/>
        </w:rPr>
        <w:t> </w:t>
      </w:r>
      <w:r>
        <w:rPr/>
        <w:t>hémodynamique</w:t>
      </w:r>
      <w:r>
        <w:rPr>
          <w:spacing w:val="-13"/>
        </w:rPr>
        <w:t> </w:t>
      </w:r>
      <w:r>
        <w:rPr/>
        <w:t>et</w:t>
      </w:r>
      <w:r>
        <w:rPr>
          <w:spacing w:val="-12"/>
        </w:rPr>
        <w:t> </w:t>
      </w:r>
      <w:r>
        <w:rPr/>
        <w:t>responsable</w:t>
      </w:r>
      <w:r>
        <w:rPr>
          <w:spacing w:val="-13"/>
        </w:rPr>
        <w:t> </w:t>
      </w:r>
      <w:r>
        <w:rPr/>
        <w:t>d’une</w:t>
      </w:r>
      <w:r>
        <w:rPr>
          <w:spacing w:val="-12"/>
        </w:rPr>
        <w:t> </w:t>
      </w:r>
      <w:r>
        <w:rPr/>
        <w:t>activité</w:t>
      </w:r>
      <w:r>
        <w:rPr>
          <w:spacing w:val="-13"/>
        </w:rPr>
        <w:t> </w:t>
      </w:r>
      <w:r>
        <w:rPr/>
        <w:t>ventriculaire</w:t>
      </w:r>
      <w:r>
        <w:rPr>
          <w:spacing w:val="-12"/>
        </w:rPr>
        <w:t> </w:t>
      </w:r>
      <w:r>
        <w:rPr/>
        <w:t>irrégulière</w:t>
      </w:r>
      <w:r>
        <w:rPr>
          <w:spacing w:val="-13"/>
        </w:rPr>
        <w:t> </w:t>
      </w:r>
      <w:r>
        <w:rPr/>
        <w:t>avec</w:t>
      </w:r>
      <w:r>
        <w:rPr>
          <w:spacing w:val="-12"/>
        </w:rPr>
        <w:t> </w:t>
      </w:r>
      <w:r>
        <w:rPr/>
        <w:t>une</w:t>
      </w:r>
      <w:r>
        <w:rPr>
          <w:spacing w:val="-13"/>
        </w:rPr>
        <w:t> </w:t>
      </w:r>
      <w:r>
        <w:rPr/>
        <w:t>cadence</w:t>
      </w:r>
      <w:r>
        <w:rPr>
          <w:spacing w:val="-12"/>
        </w:rPr>
        <w:t> </w:t>
      </w:r>
      <w:r>
        <w:rPr/>
        <w:t>ventriculaire moyenne parfois rapide.</w:t>
      </w:r>
    </w:p>
    <w:p>
      <w:pPr>
        <w:pStyle w:val="BodyText"/>
        <w:spacing w:line="360" w:lineRule="auto" w:before="95"/>
        <w:ind w:left="141" w:right="280" w:firstLine="360"/>
        <w:jc w:val="both"/>
      </w:pPr>
      <w:r>
        <w:rPr/>
        <w:t>C’est l'arythmie cardiaque soutenue la plus fréquente chez les adultes. Sa prévalence est estimée entre 2% et 4%. Elle est plus fréquente chez le sujet âgé (sa prévalence dépasse les 10% après 80 ans).</w:t>
      </w:r>
    </w:p>
    <w:p>
      <w:pPr>
        <w:pStyle w:val="BodyText"/>
        <w:spacing w:before="97"/>
        <w:ind w:left="501"/>
        <w:jc w:val="both"/>
      </w:pPr>
      <w:r>
        <w:rPr/>
        <w:t>Elle</w:t>
      </w:r>
      <w:r>
        <w:rPr>
          <w:spacing w:val="-6"/>
        </w:rPr>
        <w:t> </w:t>
      </w:r>
      <w:r>
        <w:rPr/>
        <w:t>est</w:t>
      </w:r>
      <w:r>
        <w:rPr>
          <w:spacing w:val="-7"/>
        </w:rPr>
        <w:t> </w:t>
      </w:r>
      <w:r>
        <w:rPr/>
        <w:t>associée</w:t>
      </w:r>
      <w:r>
        <w:rPr>
          <w:spacing w:val="-6"/>
        </w:rPr>
        <w:t> </w:t>
      </w:r>
      <w:r>
        <w:rPr/>
        <w:t>à</w:t>
      </w:r>
      <w:r>
        <w:rPr>
          <w:spacing w:val="-6"/>
        </w:rPr>
        <w:t> </w:t>
      </w:r>
      <w:r>
        <w:rPr/>
        <w:t>une</w:t>
      </w:r>
      <w:r>
        <w:rPr>
          <w:spacing w:val="-4"/>
        </w:rPr>
        <w:t> </w:t>
      </w:r>
      <w:r>
        <w:rPr/>
        <w:t>morbidité</w:t>
      </w:r>
      <w:r>
        <w:rPr>
          <w:spacing w:val="-7"/>
        </w:rPr>
        <w:t> </w:t>
      </w:r>
      <w:r>
        <w:rPr/>
        <w:t>et</w:t>
      </w:r>
      <w:r>
        <w:rPr>
          <w:spacing w:val="-7"/>
        </w:rPr>
        <w:t> </w:t>
      </w:r>
      <w:r>
        <w:rPr/>
        <w:t>une</w:t>
      </w:r>
      <w:r>
        <w:rPr>
          <w:spacing w:val="-4"/>
        </w:rPr>
        <w:t> </w:t>
      </w:r>
      <w:r>
        <w:rPr/>
        <w:t>mortalité</w:t>
      </w:r>
      <w:r>
        <w:rPr>
          <w:spacing w:val="-6"/>
        </w:rPr>
        <w:t> </w:t>
      </w:r>
      <w:r>
        <w:rPr/>
        <w:t>importantes,</w:t>
      </w:r>
      <w:r>
        <w:rPr>
          <w:spacing w:val="-8"/>
        </w:rPr>
        <w:t> </w:t>
      </w:r>
      <w:r>
        <w:rPr/>
        <w:t>avec</w:t>
      </w:r>
      <w:r>
        <w:rPr>
          <w:spacing w:val="-5"/>
        </w:rPr>
        <w:t> </w:t>
      </w:r>
      <w:r>
        <w:rPr/>
        <w:t>un</w:t>
      </w:r>
      <w:r>
        <w:rPr>
          <w:spacing w:val="-8"/>
        </w:rPr>
        <w:t> </w:t>
      </w:r>
      <w:r>
        <w:rPr/>
        <w:t>impact</w:t>
      </w:r>
      <w:r>
        <w:rPr>
          <w:spacing w:val="-7"/>
        </w:rPr>
        <w:t> </w:t>
      </w:r>
      <w:r>
        <w:rPr/>
        <w:t>socio-économique</w:t>
      </w:r>
      <w:r>
        <w:rPr>
          <w:spacing w:val="-7"/>
        </w:rPr>
        <w:t> </w:t>
      </w:r>
      <w:r>
        <w:rPr>
          <w:spacing w:val="-2"/>
        </w:rPr>
        <w:t>considérable.</w:t>
      </w:r>
    </w:p>
    <w:p>
      <w:pPr>
        <w:pStyle w:val="BodyText"/>
        <w:spacing w:before="11"/>
        <w:ind w:left="0"/>
      </w:pPr>
    </w:p>
    <w:p>
      <w:pPr>
        <w:pStyle w:val="Heading5"/>
        <w:numPr>
          <w:ilvl w:val="0"/>
          <w:numId w:val="1"/>
        </w:numPr>
        <w:tabs>
          <w:tab w:pos="498" w:val="left" w:leader="none"/>
        </w:tabs>
        <w:spacing w:line="240" w:lineRule="auto" w:before="0" w:after="0"/>
        <w:ind w:left="498" w:right="0" w:hanging="381"/>
        <w:jc w:val="left"/>
      </w:pPr>
      <w:r>
        <w:rPr>
          <w:spacing w:val="-2"/>
        </w:rPr>
        <w:t>PHYSIOPATHOLOGIE</w:t>
      </w:r>
      <w:r>
        <w:rPr>
          <w:spacing w:val="5"/>
        </w:rPr>
        <w:t> </w:t>
      </w:r>
      <w:r>
        <w:rPr>
          <w:spacing w:val="-10"/>
        </w:rPr>
        <w:t>:</w:t>
      </w:r>
    </w:p>
    <w:p>
      <w:pPr>
        <w:pStyle w:val="BodyText"/>
        <w:spacing w:before="3"/>
        <w:ind w:left="0"/>
        <w:rPr>
          <w:b/>
        </w:rPr>
      </w:pPr>
    </w:p>
    <w:p>
      <w:pPr>
        <w:pStyle w:val="Heading6"/>
        <w:numPr>
          <w:ilvl w:val="1"/>
          <w:numId w:val="1"/>
        </w:numPr>
        <w:tabs>
          <w:tab w:pos="706" w:val="left" w:leader="none"/>
        </w:tabs>
        <w:spacing w:line="240" w:lineRule="auto" w:before="0" w:after="0"/>
        <w:ind w:left="706" w:right="0" w:hanging="373"/>
        <w:jc w:val="left"/>
      </w:pPr>
      <w:r>
        <w:rPr/>
        <w:t>L’arythmogenèse</w:t>
      </w:r>
      <w:r>
        <w:rPr>
          <w:spacing w:val="-7"/>
        </w:rPr>
        <w:t> </w:t>
      </w:r>
      <w:r>
        <w:rPr/>
        <w:t>de</w:t>
      </w:r>
      <w:r>
        <w:rPr>
          <w:spacing w:val="-7"/>
        </w:rPr>
        <w:t> </w:t>
      </w:r>
      <w:r>
        <w:rPr/>
        <w:t>la</w:t>
      </w:r>
      <w:r>
        <w:rPr>
          <w:spacing w:val="-6"/>
        </w:rPr>
        <w:t> </w:t>
      </w:r>
      <w:r>
        <w:rPr/>
        <w:t>FA</w:t>
      </w:r>
      <w:r>
        <w:rPr>
          <w:spacing w:val="-7"/>
        </w:rPr>
        <w:t> </w:t>
      </w:r>
      <w:r>
        <w:rPr>
          <w:spacing w:val="-10"/>
        </w:rPr>
        <w:t>:</w:t>
      </w:r>
    </w:p>
    <w:p>
      <w:pPr>
        <w:pStyle w:val="BodyText"/>
        <w:spacing w:before="207"/>
        <w:ind w:left="501"/>
        <w:jc w:val="both"/>
      </w:pPr>
      <w:r>
        <w:rPr/>
        <w:t>Trois</w:t>
      </w:r>
      <w:r>
        <w:rPr>
          <w:spacing w:val="-8"/>
        </w:rPr>
        <w:t> </w:t>
      </w:r>
      <w:r>
        <w:rPr/>
        <w:t>facteurs</w:t>
      </w:r>
      <w:r>
        <w:rPr>
          <w:spacing w:val="-5"/>
        </w:rPr>
        <w:t> </w:t>
      </w:r>
      <w:r>
        <w:rPr/>
        <w:t>sont</w:t>
      </w:r>
      <w:r>
        <w:rPr>
          <w:spacing w:val="-5"/>
        </w:rPr>
        <w:t> </w:t>
      </w:r>
      <w:r>
        <w:rPr/>
        <w:t>nécessaires</w:t>
      </w:r>
      <w:r>
        <w:rPr>
          <w:spacing w:val="-5"/>
        </w:rPr>
        <w:t> </w:t>
      </w:r>
      <w:r>
        <w:rPr/>
        <w:t>à</w:t>
      </w:r>
      <w:r>
        <w:rPr>
          <w:spacing w:val="-6"/>
        </w:rPr>
        <w:t> </w:t>
      </w:r>
      <w:r>
        <w:rPr/>
        <w:t>l’arythmogenèse</w:t>
      </w:r>
      <w:r>
        <w:rPr>
          <w:spacing w:val="-7"/>
        </w:rPr>
        <w:t> </w:t>
      </w:r>
      <w:r>
        <w:rPr/>
        <w:t>d’une</w:t>
      </w:r>
      <w:r>
        <w:rPr>
          <w:spacing w:val="-7"/>
        </w:rPr>
        <w:t> </w:t>
      </w:r>
      <w:r>
        <w:rPr/>
        <w:t>FA</w:t>
      </w:r>
      <w:r>
        <w:rPr>
          <w:spacing w:val="-6"/>
        </w:rPr>
        <w:t> </w:t>
      </w:r>
      <w:r>
        <w:rPr/>
        <w:t>schématisés</w:t>
      </w:r>
      <w:r>
        <w:rPr>
          <w:spacing w:val="-7"/>
        </w:rPr>
        <w:t> </w:t>
      </w:r>
      <w:r>
        <w:rPr/>
        <w:t>sous</w:t>
      </w:r>
      <w:r>
        <w:rPr>
          <w:spacing w:val="-9"/>
        </w:rPr>
        <w:t> </w:t>
      </w:r>
      <w:r>
        <w:rPr/>
        <w:t>la</w:t>
      </w:r>
      <w:r>
        <w:rPr>
          <w:spacing w:val="-3"/>
        </w:rPr>
        <w:t> </w:t>
      </w:r>
      <w:r>
        <w:rPr/>
        <w:t>forme</w:t>
      </w:r>
      <w:r>
        <w:rPr>
          <w:spacing w:val="-8"/>
        </w:rPr>
        <w:t> </w:t>
      </w:r>
      <w:r>
        <w:rPr/>
        <w:t>d’un</w:t>
      </w:r>
      <w:r>
        <w:rPr>
          <w:spacing w:val="-7"/>
        </w:rPr>
        <w:t> </w:t>
      </w:r>
      <w:r>
        <w:rPr/>
        <w:t>triangle</w:t>
      </w:r>
      <w:r>
        <w:rPr>
          <w:spacing w:val="-7"/>
        </w:rPr>
        <w:t> </w:t>
      </w:r>
      <w:r>
        <w:rPr/>
        <w:t>de</w:t>
      </w:r>
      <w:r>
        <w:rPr>
          <w:spacing w:val="-5"/>
        </w:rPr>
        <w:t> </w:t>
      </w:r>
      <w:r>
        <w:rPr/>
        <w:t>Coumel</w:t>
      </w:r>
      <w:r>
        <w:rPr>
          <w:spacing w:val="-7"/>
        </w:rPr>
        <w:t> </w:t>
      </w:r>
      <w:r>
        <w:rPr>
          <w:spacing w:val="-10"/>
        </w:rPr>
        <w:t>:</w:t>
      </w:r>
    </w:p>
    <w:p>
      <w:pPr>
        <w:pStyle w:val="ListParagraph"/>
        <w:numPr>
          <w:ilvl w:val="0"/>
          <w:numId w:val="2"/>
        </w:numPr>
        <w:tabs>
          <w:tab w:pos="423" w:val="left" w:leader="none"/>
        </w:tabs>
        <w:spacing w:line="360" w:lineRule="auto" w:before="211" w:after="0"/>
        <w:ind w:left="141" w:right="279" w:firstLine="0"/>
        <w:jc w:val="both"/>
        <w:rPr>
          <w:sz w:val="20"/>
        </w:rPr>
      </w:pPr>
      <w:r>
        <w:rPr>
          <w:b/>
          <w:sz w:val="20"/>
        </w:rPr>
        <w:t>Le substrat : </w:t>
      </w:r>
      <w:r>
        <w:rPr>
          <w:sz w:val="20"/>
        </w:rPr>
        <w:t>est représenté par les </w:t>
      </w:r>
      <w:r>
        <w:rPr>
          <w:sz w:val="20"/>
          <w:u w:val="single"/>
        </w:rPr>
        <w:t>circuits multiples de micro-réentrée</w:t>
      </w:r>
      <w:r>
        <w:rPr>
          <w:sz w:val="20"/>
          <w:u w:val="none"/>
        </w:rPr>
        <w:t>, pour qu’une réentrée survienne il faut qu’il y a au moins deux</w:t>
      </w:r>
      <w:r>
        <w:rPr>
          <w:spacing w:val="-2"/>
          <w:sz w:val="20"/>
          <w:u w:val="none"/>
        </w:rPr>
        <w:t> </w:t>
      </w:r>
      <w:r>
        <w:rPr>
          <w:sz w:val="20"/>
          <w:u w:val="none"/>
        </w:rPr>
        <w:t>voies «</w:t>
      </w:r>
      <w:r>
        <w:rPr>
          <w:spacing w:val="-3"/>
          <w:sz w:val="20"/>
          <w:u w:val="none"/>
        </w:rPr>
        <w:t> </w:t>
      </w:r>
      <w:r>
        <w:rPr>
          <w:sz w:val="20"/>
          <w:u w:val="none"/>
        </w:rPr>
        <w:t>une voie à vitesse rapide</w:t>
      </w:r>
      <w:r>
        <w:rPr>
          <w:spacing w:val="-2"/>
          <w:sz w:val="20"/>
          <w:u w:val="none"/>
        </w:rPr>
        <w:t> </w:t>
      </w:r>
      <w:r>
        <w:rPr>
          <w:sz w:val="20"/>
          <w:u w:val="none"/>
        </w:rPr>
        <w:t>et période</w:t>
      </w:r>
      <w:r>
        <w:rPr>
          <w:spacing w:val="-2"/>
          <w:sz w:val="20"/>
          <w:u w:val="none"/>
        </w:rPr>
        <w:t> </w:t>
      </w:r>
      <w:r>
        <w:rPr>
          <w:sz w:val="20"/>
          <w:u w:val="none"/>
        </w:rPr>
        <w:t>réfractaire</w:t>
      </w:r>
      <w:r>
        <w:rPr>
          <w:spacing w:val="-3"/>
          <w:sz w:val="20"/>
          <w:u w:val="none"/>
        </w:rPr>
        <w:t> </w:t>
      </w:r>
      <w:r>
        <w:rPr>
          <w:sz w:val="20"/>
          <w:u w:val="none"/>
        </w:rPr>
        <w:t>lente et une voie à vitesse lente et période</w:t>
      </w:r>
      <w:r>
        <w:rPr>
          <w:spacing w:val="-3"/>
          <w:sz w:val="20"/>
          <w:u w:val="none"/>
        </w:rPr>
        <w:t> </w:t>
      </w:r>
      <w:r>
        <w:rPr>
          <w:sz w:val="20"/>
          <w:u w:val="none"/>
        </w:rPr>
        <w:t>réfractaire rapide</w:t>
      </w:r>
      <w:r>
        <w:rPr>
          <w:spacing w:val="-4"/>
          <w:sz w:val="20"/>
          <w:u w:val="none"/>
        </w:rPr>
        <w:t> </w:t>
      </w:r>
      <w:r>
        <w:rPr>
          <w:sz w:val="20"/>
          <w:u w:val="none"/>
        </w:rPr>
        <w:t>». Ces</w:t>
      </w:r>
      <w:r>
        <w:rPr>
          <w:spacing w:val="-1"/>
          <w:sz w:val="20"/>
          <w:u w:val="none"/>
        </w:rPr>
        <w:t> </w:t>
      </w:r>
      <w:r>
        <w:rPr>
          <w:sz w:val="20"/>
          <w:u w:val="none"/>
        </w:rPr>
        <w:t>circuits sont générés par </w:t>
      </w:r>
      <w:r>
        <w:rPr>
          <w:sz w:val="20"/>
          <w:u w:val="single"/>
        </w:rPr>
        <w:t>le remodelage du tissu atrial</w:t>
      </w:r>
      <w:r>
        <w:rPr>
          <w:sz w:val="20"/>
          <w:u w:val="none"/>
        </w:rPr>
        <w:t> (observé essentiellement au cours des cardiopathies responsables d’une dilatation et/ou d’une hyperpression intra-atriale) : un remodelage ionique (surcharge calcique), un remodelage électrophysiologie (raccourcissement des périodes réfractaires et prolongation du temps de conduction) puis un remodelage anatomique (dilatation, fibrose).</w:t>
      </w:r>
    </w:p>
    <w:p>
      <w:pPr>
        <w:pStyle w:val="ListParagraph"/>
        <w:numPr>
          <w:ilvl w:val="0"/>
          <w:numId w:val="2"/>
        </w:numPr>
        <w:tabs>
          <w:tab w:pos="423" w:val="left" w:leader="none"/>
        </w:tabs>
        <w:spacing w:line="240" w:lineRule="auto" w:before="95" w:after="0"/>
        <w:ind w:left="423" w:right="0" w:hanging="282"/>
        <w:jc w:val="both"/>
        <w:rPr>
          <w:sz w:val="20"/>
        </w:rPr>
      </w:pPr>
      <w:r>
        <w:rPr>
          <w:b/>
          <w:sz w:val="20"/>
        </w:rPr>
        <w:t>La</w:t>
      </w:r>
      <w:r>
        <w:rPr>
          <w:b/>
          <w:spacing w:val="-6"/>
          <w:sz w:val="20"/>
        </w:rPr>
        <w:t> </w:t>
      </w:r>
      <w:r>
        <w:rPr>
          <w:b/>
          <w:sz w:val="20"/>
        </w:rPr>
        <w:t>gâchette</w:t>
      </w:r>
      <w:r>
        <w:rPr>
          <w:b/>
          <w:spacing w:val="-4"/>
          <w:sz w:val="20"/>
        </w:rPr>
        <w:t> </w:t>
      </w:r>
      <w:r>
        <w:rPr>
          <w:sz w:val="20"/>
        </w:rPr>
        <w:t>:</w:t>
      </w:r>
      <w:r>
        <w:rPr>
          <w:spacing w:val="-6"/>
          <w:sz w:val="20"/>
        </w:rPr>
        <w:t> </w:t>
      </w:r>
      <w:r>
        <w:rPr>
          <w:sz w:val="20"/>
        </w:rPr>
        <w:t>extrasystole</w:t>
      </w:r>
      <w:r>
        <w:rPr>
          <w:spacing w:val="-4"/>
          <w:sz w:val="20"/>
        </w:rPr>
        <w:t> </w:t>
      </w:r>
      <w:r>
        <w:rPr>
          <w:sz w:val="20"/>
        </w:rPr>
        <w:t>atriale</w:t>
      </w:r>
      <w:r>
        <w:rPr>
          <w:spacing w:val="-4"/>
          <w:sz w:val="20"/>
        </w:rPr>
        <w:t> </w:t>
      </w:r>
      <w:r>
        <w:rPr>
          <w:sz w:val="20"/>
        </w:rPr>
        <w:t>(le</w:t>
      </w:r>
      <w:r>
        <w:rPr>
          <w:spacing w:val="-4"/>
          <w:sz w:val="20"/>
        </w:rPr>
        <w:t> </w:t>
      </w:r>
      <w:r>
        <w:rPr>
          <w:sz w:val="20"/>
        </w:rPr>
        <w:t>plus</w:t>
      </w:r>
      <w:r>
        <w:rPr>
          <w:spacing w:val="-8"/>
          <w:sz w:val="20"/>
        </w:rPr>
        <w:t> </w:t>
      </w:r>
      <w:r>
        <w:rPr>
          <w:sz w:val="20"/>
        </w:rPr>
        <w:t>souvent</w:t>
      </w:r>
      <w:r>
        <w:rPr>
          <w:spacing w:val="-5"/>
          <w:sz w:val="20"/>
        </w:rPr>
        <w:t> </w:t>
      </w:r>
      <w:r>
        <w:rPr>
          <w:sz w:val="20"/>
        </w:rPr>
        <w:t>naissant</w:t>
      </w:r>
      <w:r>
        <w:rPr>
          <w:spacing w:val="-6"/>
          <w:sz w:val="20"/>
        </w:rPr>
        <w:t> </w:t>
      </w:r>
      <w:r>
        <w:rPr>
          <w:sz w:val="20"/>
        </w:rPr>
        <w:t>au</w:t>
      </w:r>
      <w:r>
        <w:rPr>
          <w:spacing w:val="-6"/>
          <w:sz w:val="20"/>
        </w:rPr>
        <w:t> </w:t>
      </w:r>
      <w:r>
        <w:rPr>
          <w:sz w:val="20"/>
        </w:rPr>
        <w:t>niveau</w:t>
      </w:r>
      <w:r>
        <w:rPr>
          <w:spacing w:val="-6"/>
          <w:sz w:val="20"/>
        </w:rPr>
        <w:t> </w:t>
      </w:r>
      <w:r>
        <w:rPr>
          <w:sz w:val="20"/>
        </w:rPr>
        <w:t>des</w:t>
      </w:r>
      <w:r>
        <w:rPr>
          <w:spacing w:val="-5"/>
          <w:sz w:val="20"/>
        </w:rPr>
        <w:t> </w:t>
      </w:r>
      <w:r>
        <w:rPr>
          <w:sz w:val="20"/>
        </w:rPr>
        <w:t>veines</w:t>
      </w:r>
      <w:r>
        <w:rPr>
          <w:spacing w:val="-7"/>
          <w:sz w:val="20"/>
        </w:rPr>
        <w:t> </w:t>
      </w:r>
      <w:r>
        <w:rPr>
          <w:sz w:val="20"/>
        </w:rPr>
        <w:t>pulmonaires)</w:t>
      </w:r>
      <w:r>
        <w:rPr>
          <w:spacing w:val="-4"/>
          <w:sz w:val="20"/>
        </w:rPr>
        <w:t> </w:t>
      </w:r>
      <w:r>
        <w:rPr>
          <w:sz w:val="20"/>
        </w:rPr>
        <w:t>qui</w:t>
      </w:r>
      <w:r>
        <w:rPr>
          <w:spacing w:val="-6"/>
          <w:sz w:val="20"/>
        </w:rPr>
        <w:t> </w:t>
      </w:r>
      <w:r>
        <w:rPr>
          <w:sz w:val="20"/>
        </w:rPr>
        <w:t>va</w:t>
      </w:r>
      <w:r>
        <w:rPr>
          <w:spacing w:val="-6"/>
          <w:sz w:val="20"/>
        </w:rPr>
        <w:t> </w:t>
      </w:r>
      <w:r>
        <w:rPr>
          <w:sz w:val="20"/>
        </w:rPr>
        <w:t>initier</w:t>
      </w:r>
      <w:r>
        <w:rPr>
          <w:spacing w:val="-5"/>
          <w:sz w:val="20"/>
        </w:rPr>
        <w:t> </w:t>
      </w:r>
      <w:r>
        <w:rPr>
          <w:sz w:val="20"/>
        </w:rPr>
        <w:t>la</w:t>
      </w:r>
      <w:r>
        <w:rPr>
          <w:spacing w:val="-4"/>
          <w:sz w:val="20"/>
        </w:rPr>
        <w:t> </w:t>
      </w:r>
      <w:r>
        <w:rPr>
          <w:spacing w:val="-2"/>
          <w:sz w:val="20"/>
        </w:rPr>
        <w:t>réentrée.</w:t>
      </w:r>
    </w:p>
    <w:p>
      <w:pPr>
        <w:pStyle w:val="ListParagraph"/>
        <w:numPr>
          <w:ilvl w:val="0"/>
          <w:numId w:val="2"/>
        </w:numPr>
        <w:tabs>
          <w:tab w:pos="423" w:val="left" w:leader="none"/>
        </w:tabs>
        <w:spacing w:line="360" w:lineRule="auto" w:before="212" w:after="0"/>
        <w:ind w:left="141" w:right="278" w:firstLine="0"/>
        <w:jc w:val="both"/>
        <w:rPr>
          <w:sz w:val="20"/>
        </w:rPr>
      </w:pPr>
      <w:r>
        <w:rPr>
          <w:b/>
          <w:sz w:val="20"/>
        </w:rPr>
        <w:t>Les</w:t>
      </w:r>
      <w:r>
        <w:rPr>
          <w:b/>
          <w:spacing w:val="-4"/>
          <w:sz w:val="20"/>
        </w:rPr>
        <w:t> </w:t>
      </w:r>
      <w:r>
        <w:rPr>
          <w:b/>
          <w:sz w:val="20"/>
        </w:rPr>
        <w:t>facteurs</w:t>
      </w:r>
      <w:r>
        <w:rPr>
          <w:b/>
          <w:spacing w:val="-1"/>
          <w:sz w:val="20"/>
        </w:rPr>
        <w:t> </w:t>
      </w:r>
      <w:r>
        <w:rPr>
          <w:b/>
          <w:sz w:val="20"/>
        </w:rPr>
        <w:t>modulateurs</w:t>
      </w:r>
      <w:r>
        <w:rPr>
          <w:b/>
          <w:spacing w:val="-4"/>
          <w:sz w:val="20"/>
        </w:rPr>
        <w:t> </w:t>
      </w:r>
      <w:r>
        <w:rPr>
          <w:b/>
          <w:sz w:val="20"/>
        </w:rPr>
        <w:t>sont</w:t>
      </w:r>
      <w:r>
        <w:rPr>
          <w:b/>
          <w:spacing w:val="-2"/>
          <w:sz w:val="20"/>
        </w:rPr>
        <w:t> </w:t>
      </w:r>
      <w:r>
        <w:rPr>
          <w:b/>
          <w:sz w:val="20"/>
        </w:rPr>
        <w:t>représentés</w:t>
      </w:r>
      <w:r>
        <w:rPr>
          <w:b/>
          <w:spacing w:val="-4"/>
          <w:sz w:val="20"/>
        </w:rPr>
        <w:t> </w:t>
      </w:r>
      <w:r>
        <w:rPr>
          <w:b/>
          <w:sz w:val="20"/>
        </w:rPr>
        <w:t>par</w:t>
      </w:r>
      <w:r>
        <w:rPr>
          <w:b/>
          <w:spacing w:val="-3"/>
          <w:sz w:val="20"/>
        </w:rPr>
        <w:t> </w:t>
      </w:r>
      <w:r>
        <w:rPr>
          <w:b/>
          <w:sz w:val="20"/>
        </w:rPr>
        <w:t>le</w:t>
      </w:r>
      <w:r>
        <w:rPr>
          <w:b/>
          <w:spacing w:val="-2"/>
          <w:sz w:val="20"/>
        </w:rPr>
        <w:t> </w:t>
      </w:r>
      <w:r>
        <w:rPr>
          <w:b/>
          <w:sz w:val="20"/>
        </w:rPr>
        <w:t>système</w:t>
      </w:r>
      <w:r>
        <w:rPr>
          <w:b/>
          <w:spacing w:val="-4"/>
          <w:sz w:val="20"/>
        </w:rPr>
        <w:t> </w:t>
      </w:r>
      <w:r>
        <w:rPr>
          <w:b/>
          <w:sz w:val="20"/>
        </w:rPr>
        <w:t>nerveux</w:t>
      </w:r>
      <w:r>
        <w:rPr>
          <w:b/>
          <w:spacing w:val="-4"/>
          <w:sz w:val="20"/>
        </w:rPr>
        <w:t> </w:t>
      </w:r>
      <w:r>
        <w:rPr>
          <w:b/>
          <w:sz w:val="20"/>
        </w:rPr>
        <w:t>autonome</w:t>
      </w:r>
      <w:r>
        <w:rPr>
          <w:b/>
          <w:spacing w:val="-3"/>
          <w:sz w:val="20"/>
        </w:rPr>
        <w:t> </w:t>
      </w:r>
      <w:r>
        <w:rPr>
          <w:sz w:val="20"/>
        </w:rPr>
        <w:t>:</w:t>
      </w:r>
      <w:r>
        <w:rPr>
          <w:spacing w:val="-4"/>
          <w:sz w:val="20"/>
        </w:rPr>
        <w:t> </w:t>
      </w:r>
      <w:r>
        <w:rPr>
          <w:sz w:val="20"/>
        </w:rPr>
        <w:t>facteur</w:t>
      </w:r>
      <w:r>
        <w:rPr>
          <w:spacing w:val="-1"/>
          <w:sz w:val="20"/>
        </w:rPr>
        <w:t> </w:t>
      </w:r>
      <w:r>
        <w:rPr>
          <w:sz w:val="20"/>
        </w:rPr>
        <w:t>adrénergique</w:t>
      </w:r>
      <w:r>
        <w:rPr>
          <w:spacing w:val="-4"/>
          <w:sz w:val="20"/>
        </w:rPr>
        <w:t> </w:t>
      </w:r>
      <w:r>
        <w:rPr>
          <w:sz w:val="20"/>
        </w:rPr>
        <w:t>ou</w:t>
      </w:r>
      <w:r>
        <w:rPr>
          <w:spacing w:val="-4"/>
          <w:sz w:val="20"/>
        </w:rPr>
        <w:t> </w:t>
      </w:r>
      <w:r>
        <w:rPr>
          <w:sz w:val="20"/>
        </w:rPr>
        <w:t>vagal</w:t>
      </w:r>
      <w:r>
        <w:rPr>
          <w:spacing w:val="-4"/>
          <w:sz w:val="20"/>
        </w:rPr>
        <w:t> </w:t>
      </w:r>
      <w:r>
        <w:rPr>
          <w:sz w:val="20"/>
        </w:rPr>
        <w:t>qui</w:t>
      </w:r>
      <w:r>
        <w:rPr>
          <w:spacing w:val="-4"/>
          <w:sz w:val="20"/>
        </w:rPr>
        <w:t> </w:t>
      </w:r>
      <w:r>
        <w:rPr>
          <w:sz w:val="20"/>
        </w:rPr>
        <w:t>vont</w:t>
      </w:r>
      <w:r>
        <w:rPr>
          <w:spacing w:val="-4"/>
          <w:sz w:val="20"/>
        </w:rPr>
        <w:t> </w:t>
      </w:r>
      <w:r>
        <w:rPr>
          <w:sz w:val="20"/>
        </w:rPr>
        <w:t>créer</w:t>
      </w:r>
      <w:r>
        <w:rPr>
          <w:spacing w:val="-2"/>
          <w:sz w:val="20"/>
        </w:rPr>
        <w:t> </w:t>
      </w:r>
      <w:r>
        <w:rPr>
          <w:sz w:val="20"/>
        </w:rPr>
        <w:t>des conditions électrophysiologiques favorables pour pérenniser le trouble du rythme.</w:t>
      </w:r>
    </w:p>
    <w:p>
      <w:pPr>
        <w:pStyle w:val="Heading6"/>
        <w:numPr>
          <w:ilvl w:val="1"/>
          <w:numId w:val="1"/>
        </w:numPr>
        <w:tabs>
          <w:tab w:pos="706" w:val="left" w:leader="none"/>
        </w:tabs>
        <w:spacing w:line="240" w:lineRule="auto" w:before="126" w:after="0"/>
        <w:ind w:left="706" w:right="0" w:hanging="373"/>
        <w:jc w:val="left"/>
      </w:pPr>
      <w:r>
        <w:rPr/>
        <w:t>Les</w:t>
      </w:r>
      <w:r>
        <w:rPr>
          <w:spacing w:val="-9"/>
        </w:rPr>
        <w:t> </w:t>
      </w:r>
      <w:r>
        <w:rPr/>
        <w:t>conséquences</w:t>
      </w:r>
      <w:r>
        <w:rPr>
          <w:spacing w:val="-8"/>
        </w:rPr>
        <w:t> </w:t>
      </w:r>
      <w:r>
        <w:rPr/>
        <w:t>physiopathologiques</w:t>
      </w:r>
      <w:r>
        <w:rPr>
          <w:spacing w:val="-8"/>
        </w:rPr>
        <w:t> </w:t>
      </w:r>
      <w:r>
        <w:rPr/>
        <w:t>de</w:t>
      </w:r>
      <w:r>
        <w:rPr>
          <w:spacing w:val="-8"/>
        </w:rPr>
        <w:t> </w:t>
      </w:r>
      <w:r>
        <w:rPr/>
        <w:t>la</w:t>
      </w:r>
      <w:r>
        <w:rPr>
          <w:spacing w:val="-6"/>
        </w:rPr>
        <w:t> </w:t>
      </w:r>
      <w:r>
        <w:rPr/>
        <w:t>FA</w:t>
      </w:r>
      <w:r>
        <w:rPr>
          <w:spacing w:val="-8"/>
        </w:rPr>
        <w:t> </w:t>
      </w:r>
      <w:r>
        <w:rPr>
          <w:spacing w:val="-10"/>
        </w:rPr>
        <w:t>:</w:t>
      </w:r>
    </w:p>
    <w:p>
      <w:pPr>
        <w:pStyle w:val="ListParagraph"/>
        <w:numPr>
          <w:ilvl w:val="0"/>
          <w:numId w:val="3"/>
        </w:numPr>
        <w:tabs>
          <w:tab w:pos="423" w:val="left" w:leader="none"/>
        </w:tabs>
        <w:spacing w:line="360" w:lineRule="auto" w:before="204" w:after="0"/>
        <w:ind w:left="141" w:right="283" w:firstLine="0"/>
        <w:jc w:val="left"/>
        <w:rPr>
          <w:sz w:val="20"/>
        </w:rPr>
      </w:pPr>
      <w:r>
        <w:rPr>
          <w:b/>
          <w:sz w:val="20"/>
        </w:rPr>
        <w:t>La</w:t>
      </w:r>
      <w:r>
        <w:rPr>
          <w:b/>
          <w:spacing w:val="16"/>
          <w:sz w:val="20"/>
        </w:rPr>
        <w:t> </w:t>
      </w:r>
      <w:r>
        <w:rPr>
          <w:b/>
          <w:sz w:val="20"/>
        </w:rPr>
        <w:t>stase</w:t>
      </w:r>
      <w:r>
        <w:rPr>
          <w:b/>
          <w:spacing w:val="15"/>
          <w:sz w:val="20"/>
        </w:rPr>
        <w:t> </w:t>
      </w:r>
      <w:r>
        <w:rPr>
          <w:sz w:val="20"/>
        </w:rPr>
        <w:t>:</w:t>
      </w:r>
      <w:r>
        <w:rPr>
          <w:spacing w:val="18"/>
          <w:sz w:val="20"/>
        </w:rPr>
        <w:t> </w:t>
      </w:r>
      <w:r>
        <w:rPr>
          <w:sz w:val="20"/>
        </w:rPr>
        <w:t>la</w:t>
      </w:r>
      <w:r>
        <w:rPr>
          <w:spacing w:val="16"/>
          <w:sz w:val="20"/>
        </w:rPr>
        <w:t> </w:t>
      </w:r>
      <w:r>
        <w:rPr>
          <w:sz w:val="20"/>
        </w:rPr>
        <w:t>dépolarisation</w:t>
      </w:r>
      <w:r>
        <w:rPr>
          <w:spacing w:val="16"/>
          <w:sz w:val="20"/>
        </w:rPr>
        <w:t> </w:t>
      </w:r>
      <w:r>
        <w:rPr>
          <w:sz w:val="20"/>
        </w:rPr>
        <w:t>atriale</w:t>
      </w:r>
      <w:r>
        <w:rPr>
          <w:spacing w:val="16"/>
          <w:sz w:val="20"/>
        </w:rPr>
        <w:t> </w:t>
      </w:r>
      <w:r>
        <w:rPr>
          <w:sz w:val="20"/>
        </w:rPr>
        <w:t>rapide</w:t>
      </w:r>
      <w:r>
        <w:rPr>
          <w:spacing w:val="16"/>
          <w:sz w:val="20"/>
        </w:rPr>
        <w:t> </w:t>
      </w:r>
      <w:r>
        <w:rPr>
          <w:sz w:val="20"/>
        </w:rPr>
        <w:t>entraine</w:t>
      </w:r>
      <w:r>
        <w:rPr>
          <w:spacing w:val="18"/>
          <w:sz w:val="20"/>
        </w:rPr>
        <w:t> </w:t>
      </w:r>
      <w:r>
        <w:rPr>
          <w:sz w:val="20"/>
        </w:rPr>
        <w:t>une</w:t>
      </w:r>
      <w:r>
        <w:rPr>
          <w:spacing w:val="15"/>
          <w:sz w:val="20"/>
        </w:rPr>
        <w:t> </w:t>
      </w:r>
      <w:r>
        <w:rPr>
          <w:sz w:val="20"/>
        </w:rPr>
        <w:t>perte</w:t>
      </w:r>
      <w:r>
        <w:rPr>
          <w:spacing w:val="16"/>
          <w:sz w:val="20"/>
        </w:rPr>
        <w:t> </w:t>
      </w:r>
      <w:r>
        <w:rPr>
          <w:sz w:val="20"/>
        </w:rPr>
        <w:t>de</w:t>
      </w:r>
      <w:r>
        <w:rPr>
          <w:spacing w:val="16"/>
          <w:sz w:val="20"/>
        </w:rPr>
        <w:t> </w:t>
      </w:r>
      <w:r>
        <w:rPr>
          <w:sz w:val="20"/>
        </w:rPr>
        <w:t>la</w:t>
      </w:r>
      <w:r>
        <w:rPr>
          <w:spacing w:val="16"/>
          <w:sz w:val="20"/>
        </w:rPr>
        <w:t> </w:t>
      </w:r>
      <w:r>
        <w:rPr>
          <w:sz w:val="20"/>
        </w:rPr>
        <w:t>systole</w:t>
      </w:r>
      <w:r>
        <w:rPr>
          <w:spacing w:val="16"/>
          <w:sz w:val="20"/>
        </w:rPr>
        <w:t> </w:t>
      </w:r>
      <w:r>
        <w:rPr>
          <w:sz w:val="20"/>
        </w:rPr>
        <w:t>atriale</w:t>
      </w:r>
      <w:r>
        <w:rPr>
          <w:spacing w:val="16"/>
          <w:sz w:val="20"/>
        </w:rPr>
        <w:t> </w:t>
      </w:r>
      <w:r>
        <w:rPr>
          <w:sz w:val="20"/>
        </w:rPr>
        <w:t>ce</w:t>
      </w:r>
      <w:r>
        <w:rPr>
          <w:spacing w:val="17"/>
          <w:sz w:val="20"/>
        </w:rPr>
        <w:t> </w:t>
      </w:r>
      <w:r>
        <w:rPr>
          <w:sz w:val="20"/>
        </w:rPr>
        <w:t>qui</w:t>
      </w:r>
      <w:r>
        <w:rPr>
          <w:spacing w:val="18"/>
          <w:sz w:val="20"/>
        </w:rPr>
        <w:t> </w:t>
      </w:r>
      <w:r>
        <w:rPr>
          <w:sz w:val="20"/>
        </w:rPr>
        <w:t>favorise</w:t>
      </w:r>
      <w:r>
        <w:rPr>
          <w:spacing w:val="16"/>
          <w:sz w:val="20"/>
        </w:rPr>
        <w:t> </w:t>
      </w:r>
      <w:r>
        <w:rPr>
          <w:sz w:val="20"/>
        </w:rPr>
        <w:t>la</w:t>
      </w:r>
      <w:r>
        <w:rPr>
          <w:spacing w:val="18"/>
          <w:sz w:val="20"/>
        </w:rPr>
        <w:t> </w:t>
      </w:r>
      <w:r>
        <w:rPr>
          <w:sz w:val="20"/>
        </w:rPr>
        <w:t>stase</w:t>
      </w:r>
      <w:r>
        <w:rPr>
          <w:spacing w:val="18"/>
          <w:sz w:val="20"/>
        </w:rPr>
        <w:t> </w:t>
      </w:r>
      <w:r>
        <w:rPr>
          <w:sz w:val="20"/>
        </w:rPr>
        <w:t>qui est</w:t>
      </w:r>
      <w:r>
        <w:rPr>
          <w:spacing w:val="15"/>
          <w:sz w:val="20"/>
        </w:rPr>
        <w:t> </w:t>
      </w:r>
      <w:r>
        <w:rPr>
          <w:sz w:val="20"/>
        </w:rPr>
        <w:t>responsable</w:t>
      </w:r>
      <w:r>
        <w:rPr>
          <w:spacing w:val="16"/>
          <w:sz w:val="20"/>
        </w:rPr>
        <w:t> </w:t>
      </w:r>
      <w:r>
        <w:rPr>
          <w:sz w:val="20"/>
        </w:rPr>
        <w:t>des accidents thromboemboliques (par la formation d’un thrombus intra-atrial surtout au niveau de l’auricule).</w:t>
      </w:r>
    </w:p>
    <w:p>
      <w:pPr>
        <w:pStyle w:val="ListParagraph"/>
        <w:numPr>
          <w:ilvl w:val="0"/>
          <w:numId w:val="3"/>
        </w:numPr>
        <w:tabs>
          <w:tab w:pos="423" w:val="left" w:leader="none"/>
        </w:tabs>
        <w:spacing w:line="360" w:lineRule="auto" w:before="97" w:after="0"/>
        <w:ind w:left="141" w:right="278" w:firstLine="0"/>
        <w:jc w:val="left"/>
        <w:rPr>
          <w:sz w:val="20"/>
        </w:rPr>
      </w:pPr>
      <w:r>
        <w:rPr>
          <w:b/>
          <w:sz w:val="20"/>
        </w:rPr>
        <w:t>La</w:t>
      </w:r>
      <w:r>
        <w:rPr>
          <w:b/>
          <w:spacing w:val="40"/>
          <w:sz w:val="20"/>
        </w:rPr>
        <w:t> </w:t>
      </w:r>
      <w:r>
        <w:rPr>
          <w:b/>
          <w:sz w:val="20"/>
        </w:rPr>
        <w:t>diminution</w:t>
      </w:r>
      <w:r>
        <w:rPr>
          <w:b/>
          <w:spacing w:val="40"/>
          <w:sz w:val="20"/>
        </w:rPr>
        <w:t> </w:t>
      </w:r>
      <w:r>
        <w:rPr>
          <w:b/>
          <w:sz w:val="20"/>
        </w:rPr>
        <w:t>du</w:t>
      </w:r>
      <w:r>
        <w:rPr>
          <w:b/>
          <w:spacing w:val="40"/>
          <w:sz w:val="20"/>
        </w:rPr>
        <w:t> </w:t>
      </w:r>
      <w:r>
        <w:rPr>
          <w:b/>
          <w:sz w:val="20"/>
        </w:rPr>
        <w:t>débit</w:t>
      </w:r>
      <w:r>
        <w:rPr>
          <w:b/>
          <w:spacing w:val="40"/>
          <w:sz w:val="20"/>
        </w:rPr>
        <w:t> </w:t>
      </w:r>
      <w:r>
        <w:rPr>
          <w:b/>
          <w:sz w:val="20"/>
        </w:rPr>
        <w:t>cardiaque</w:t>
      </w:r>
      <w:r>
        <w:rPr>
          <w:b/>
          <w:spacing w:val="40"/>
          <w:sz w:val="20"/>
        </w:rPr>
        <w:t> </w:t>
      </w:r>
      <w:r>
        <w:rPr>
          <w:sz w:val="20"/>
        </w:rPr>
        <w:t>:</w:t>
      </w:r>
      <w:r>
        <w:rPr>
          <w:spacing w:val="40"/>
          <w:sz w:val="20"/>
        </w:rPr>
        <w:t> </w:t>
      </w:r>
      <w:r>
        <w:rPr>
          <w:sz w:val="20"/>
        </w:rPr>
        <w:t>est</w:t>
      </w:r>
      <w:r>
        <w:rPr>
          <w:spacing w:val="40"/>
          <w:sz w:val="20"/>
        </w:rPr>
        <w:t> </w:t>
      </w:r>
      <w:r>
        <w:rPr>
          <w:sz w:val="20"/>
        </w:rPr>
        <w:t>la</w:t>
      </w:r>
      <w:r>
        <w:rPr>
          <w:spacing w:val="40"/>
          <w:sz w:val="20"/>
        </w:rPr>
        <w:t> </w:t>
      </w:r>
      <w:r>
        <w:rPr>
          <w:sz w:val="20"/>
        </w:rPr>
        <w:t>conséquence</w:t>
      </w:r>
      <w:r>
        <w:rPr>
          <w:spacing w:val="40"/>
          <w:sz w:val="20"/>
        </w:rPr>
        <w:t> </w:t>
      </w:r>
      <w:r>
        <w:rPr>
          <w:sz w:val="20"/>
        </w:rPr>
        <w:t>de</w:t>
      </w:r>
      <w:r>
        <w:rPr>
          <w:spacing w:val="40"/>
          <w:sz w:val="20"/>
        </w:rPr>
        <w:t> </w:t>
      </w:r>
      <w:r>
        <w:rPr>
          <w:sz w:val="20"/>
          <w:u w:val="single"/>
        </w:rPr>
        <w:t>la</w:t>
      </w:r>
      <w:r>
        <w:rPr>
          <w:spacing w:val="40"/>
          <w:sz w:val="20"/>
          <w:u w:val="single"/>
        </w:rPr>
        <w:t> </w:t>
      </w:r>
      <w:r>
        <w:rPr>
          <w:sz w:val="20"/>
          <w:u w:val="single"/>
        </w:rPr>
        <w:t>diminution</w:t>
      </w:r>
      <w:r>
        <w:rPr>
          <w:spacing w:val="40"/>
          <w:sz w:val="20"/>
          <w:u w:val="single"/>
        </w:rPr>
        <w:t> </w:t>
      </w:r>
      <w:r>
        <w:rPr>
          <w:sz w:val="20"/>
          <w:u w:val="single"/>
        </w:rPr>
        <w:t>du</w:t>
      </w:r>
      <w:r>
        <w:rPr>
          <w:spacing w:val="40"/>
          <w:sz w:val="20"/>
          <w:u w:val="single"/>
        </w:rPr>
        <w:t> </w:t>
      </w:r>
      <w:r>
        <w:rPr>
          <w:sz w:val="20"/>
          <w:u w:val="single"/>
        </w:rPr>
        <w:t>remplissage</w:t>
      </w:r>
      <w:r>
        <w:rPr>
          <w:spacing w:val="40"/>
          <w:sz w:val="20"/>
          <w:u w:val="single"/>
        </w:rPr>
        <w:t> </w:t>
      </w:r>
      <w:r>
        <w:rPr>
          <w:sz w:val="20"/>
          <w:u w:val="single"/>
        </w:rPr>
        <w:t>ventriculaire</w:t>
      </w:r>
      <w:r>
        <w:rPr>
          <w:spacing w:val="40"/>
          <w:sz w:val="20"/>
          <w:u w:val="none"/>
        </w:rPr>
        <w:t> </w:t>
      </w:r>
      <w:r>
        <w:rPr>
          <w:sz w:val="20"/>
          <w:u w:val="none"/>
        </w:rPr>
        <w:t>provoquée</w:t>
      </w:r>
      <w:r>
        <w:rPr>
          <w:spacing w:val="40"/>
          <w:sz w:val="20"/>
          <w:u w:val="none"/>
        </w:rPr>
        <w:t> </w:t>
      </w:r>
      <w:r>
        <w:rPr>
          <w:sz w:val="20"/>
          <w:u w:val="none"/>
        </w:rPr>
        <w:t>par</w:t>
      </w:r>
      <w:r>
        <w:rPr>
          <w:spacing w:val="40"/>
          <w:sz w:val="20"/>
          <w:u w:val="none"/>
        </w:rPr>
        <w:t> </w:t>
      </w:r>
      <w:r>
        <w:rPr>
          <w:sz w:val="20"/>
          <w:u w:val="none"/>
        </w:rPr>
        <w:t>le raccourcissement de la diastole (lié à la tachycardie) et par </w:t>
      </w:r>
      <w:r>
        <w:rPr>
          <w:sz w:val="20"/>
          <w:u w:val="single"/>
        </w:rPr>
        <w:t>la perte de la systole atriale</w:t>
      </w:r>
      <w:r>
        <w:rPr>
          <w:sz w:val="20"/>
          <w:u w:val="none"/>
        </w:rPr>
        <w:t> qui finalise le remplissage ventriculaire.</w:t>
      </w:r>
    </w:p>
    <w:p>
      <w:pPr>
        <w:pStyle w:val="ListParagraph"/>
        <w:numPr>
          <w:ilvl w:val="0"/>
          <w:numId w:val="3"/>
        </w:numPr>
        <w:tabs>
          <w:tab w:pos="423" w:val="left" w:leader="none"/>
        </w:tabs>
        <w:spacing w:line="360" w:lineRule="auto" w:before="95" w:after="0"/>
        <w:ind w:left="141" w:right="286" w:firstLine="0"/>
        <w:jc w:val="left"/>
        <w:rPr>
          <w:sz w:val="20"/>
        </w:rPr>
      </w:pPr>
      <w:r>
        <w:rPr>
          <w:b/>
          <w:sz w:val="20"/>
        </w:rPr>
        <w:t>La dysfonction ventriculaire </w:t>
      </w:r>
      <w:r>
        <w:rPr>
          <w:sz w:val="20"/>
        </w:rPr>
        <w:t>: la persistance d’une fréquence ventriculaire élevée pendant une longue durée peut entrainer une altération de la contractilité ventriculaire (tachycardiomyopathie).</w:t>
      </w:r>
    </w:p>
    <w:p>
      <w:pPr>
        <w:pStyle w:val="ListParagraph"/>
        <w:numPr>
          <w:ilvl w:val="0"/>
          <w:numId w:val="3"/>
        </w:numPr>
        <w:tabs>
          <w:tab w:pos="423" w:val="left" w:leader="none"/>
        </w:tabs>
        <w:spacing w:line="360" w:lineRule="auto" w:before="97" w:after="0"/>
        <w:ind w:left="141" w:right="279" w:firstLine="0"/>
        <w:jc w:val="left"/>
        <w:rPr>
          <w:sz w:val="20"/>
        </w:rPr>
      </w:pPr>
      <w:r>
        <w:rPr>
          <w:b/>
          <w:sz w:val="20"/>
        </w:rPr>
        <w:t>L’insuffisance coronaire «</w:t>
      </w:r>
      <w:r>
        <w:rPr>
          <w:b/>
          <w:spacing w:val="-1"/>
          <w:sz w:val="20"/>
        </w:rPr>
        <w:t> </w:t>
      </w:r>
      <w:r>
        <w:rPr>
          <w:b/>
          <w:sz w:val="20"/>
        </w:rPr>
        <w:t>fonctionnelle » </w:t>
      </w:r>
      <w:r>
        <w:rPr>
          <w:sz w:val="20"/>
        </w:rPr>
        <w:t>: provoquée par</w:t>
      </w:r>
      <w:r>
        <w:rPr>
          <w:spacing w:val="-1"/>
          <w:sz w:val="20"/>
        </w:rPr>
        <w:t> </w:t>
      </w:r>
      <w:r>
        <w:rPr>
          <w:sz w:val="20"/>
          <w:u w:val="single"/>
        </w:rPr>
        <w:t>la baisse du</w:t>
      </w:r>
      <w:r>
        <w:rPr>
          <w:spacing w:val="-1"/>
          <w:sz w:val="20"/>
          <w:u w:val="single"/>
        </w:rPr>
        <w:t> </w:t>
      </w:r>
      <w:r>
        <w:rPr>
          <w:sz w:val="20"/>
          <w:u w:val="single"/>
        </w:rPr>
        <w:t>débit coronaire</w:t>
      </w:r>
      <w:r>
        <w:rPr>
          <w:sz w:val="20"/>
          <w:u w:val="none"/>
        </w:rPr>
        <w:t> liée à la baisse globale du</w:t>
      </w:r>
      <w:r>
        <w:rPr>
          <w:spacing w:val="-1"/>
          <w:sz w:val="20"/>
          <w:u w:val="none"/>
        </w:rPr>
        <w:t> </w:t>
      </w:r>
      <w:r>
        <w:rPr>
          <w:sz w:val="20"/>
          <w:u w:val="none"/>
        </w:rPr>
        <w:t>débit cardiaque et par </w:t>
      </w:r>
      <w:r>
        <w:rPr>
          <w:sz w:val="20"/>
          <w:u w:val="single"/>
        </w:rPr>
        <w:t>l’augmentation de la demande en oxygène</w:t>
      </w:r>
      <w:r>
        <w:rPr>
          <w:sz w:val="20"/>
          <w:u w:val="none"/>
        </w:rPr>
        <w:t> par l’augmentation du travail myocardique liée à la tachycardie.</w:t>
      </w:r>
    </w:p>
    <w:p>
      <w:pPr>
        <w:pStyle w:val="Heading5"/>
        <w:numPr>
          <w:ilvl w:val="0"/>
          <w:numId w:val="1"/>
        </w:numPr>
        <w:tabs>
          <w:tab w:pos="499" w:val="left" w:leader="none"/>
        </w:tabs>
        <w:spacing w:line="240" w:lineRule="auto" w:before="124" w:after="0"/>
        <w:ind w:left="499" w:right="0" w:hanging="461"/>
        <w:jc w:val="left"/>
      </w:pPr>
      <w:r>
        <w:rPr>
          <w:spacing w:val="-2"/>
        </w:rPr>
        <w:t>CLASSIFICATION</w:t>
      </w:r>
      <w:r>
        <w:rPr>
          <w:spacing w:val="3"/>
        </w:rPr>
        <w:t> </w:t>
      </w:r>
      <w:r>
        <w:rPr>
          <w:spacing w:val="-10"/>
        </w:rPr>
        <w:t>:</w:t>
      </w:r>
    </w:p>
    <w:p>
      <w:pPr>
        <w:spacing w:before="207"/>
        <w:ind w:left="141" w:right="0" w:firstLine="0"/>
        <w:jc w:val="left"/>
        <w:rPr>
          <w:sz w:val="20"/>
        </w:rPr>
      </w:pPr>
      <w:r>
        <w:rPr>
          <w:b/>
          <w:sz w:val="20"/>
        </w:rPr>
        <w:t>FA</w:t>
      </w:r>
      <w:r>
        <w:rPr>
          <w:b/>
          <w:spacing w:val="-4"/>
          <w:sz w:val="20"/>
        </w:rPr>
        <w:t> </w:t>
      </w:r>
      <w:r>
        <w:rPr>
          <w:b/>
          <w:sz w:val="20"/>
        </w:rPr>
        <w:t>diagnostiquée</w:t>
      </w:r>
      <w:r>
        <w:rPr>
          <w:b/>
          <w:spacing w:val="-4"/>
          <w:sz w:val="20"/>
        </w:rPr>
        <w:t> </w:t>
      </w:r>
      <w:r>
        <w:rPr>
          <w:b/>
          <w:sz w:val="20"/>
        </w:rPr>
        <w:t>pour</w:t>
      </w:r>
      <w:r>
        <w:rPr>
          <w:b/>
          <w:spacing w:val="-6"/>
          <w:sz w:val="20"/>
        </w:rPr>
        <w:t> </w:t>
      </w:r>
      <w:r>
        <w:rPr>
          <w:b/>
          <w:sz w:val="20"/>
        </w:rPr>
        <w:t>la</w:t>
      </w:r>
      <w:r>
        <w:rPr>
          <w:b/>
          <w:spacing w:val="-4"/>
          <w:sz w:val="20"/>
        </w:rPr>
        <w:t> </w:t>
      </w:r>
      <w:r>
        <w:rPr>
          <w:b/>
          <w:sz w:val="20"/>
        </w:rPr>
        <w:t>première</w:t>
      </w:r>
      <w:r>
        <w:rPr>
          <w:b/>
          <w:spacing w:val="-4"/>
          <w:sz w:val="20"/>
        </w:rPr>
        <w:t> </w:t>
      </w:r>
      <w:r>
        <w:rPr>
          <w:b/>
          <w:sz w:val="20"/>
        </w:rPr>
        <w:t>fois</w:t>
      </w:r>
      <w:r>
        <w:rPr>
          <w:b/>
          <w:spacing w:val="-5"/>
          <w:sz w:val="20"/>
        </w:rPr>
        <w:t> </w:t>
      </w:r>
      <w:r>
        <w:rPr>
          <w:b/>
          <w:sz w:val="20"/>
        </w:rPr>
        <w:t>(FA</w:t>
      </w:r>
      <w:r>
        <w:rPr>
          <w:b/>
          <w:spacing w:val="-6"/>
          <w:sz w:val="20"/>
        </w:rPr>
        <w:t> </w:t>
      </w:r>
      <w:r>
        <w:rPr>
          <w:b/>
          <w:sz w:val="20"/>
        </w:rPr>
        <w:t>1er</w:t>
      </w:r>
      <w:r>
        <w:rPr>
          <w:b/>
          <w:spacing w:val="-4"/>
          <w:sz w:val="20"/>
        </w:rPr>
        <w:t> </w:t>
      </w:r>
      <w:r>
        <w:rPr>
          <w:b/>
          <w:sz w:val="20"/>
        </w:rPr>
        <w:t>épisode)</w:t>
      </w:r>
      <w:r>
        <w:rPr>
          <w:b/>
          <w:spacing w:val="-3"/>
          <w:sz w:val="20"/>
        </w:rPr>
        <w:t> </w:t>
      </w:r>
      <w:r>
        <w:rPr>
          <w:sz w:val="20"/>
        </w:rPr>
        <w:t>:</w:t>
      </w:r>
      <w:r>
        <w:rPr>
          <w:spacing w:val="-6"/>
          <w:sz w:val="20"/>
        </w:rPr>
        <w:t> </w:t>
      </w:r>
      <w:r>
        <w:rPr>
          <w:sz w:val="20"/>
        </w:rPr>
        <w:t>FA</w:t>
      </w:r>
      <w:r>
        <w:rPr>
          <w:spacing w:val="-7"/>
          <w:sz w:val="20"/>
        </w:rPr>
        <w:t> </w:t>
      </w:r>
      <w:r>
        <w:rPr>
          <w:sz w:val="20"/>
        </w:rPr>
        <w:t>qui</w:t>
      </w:r>
      <w:r>
        <w:rPr>
          <w:spacing w:val="-6"/>
          <w:sz w:val="20"/>
        </w:rPr>
        <w:t> </w:t>
      </w:r>
      <w:r>
        <w:rPr>
          <w:sz w:val="20"/>
        </w:rPr>
        <w:t>n’a</w:t>
      </w:r>
      <w:r>
        <w:rPr>
          <w:spacing w:val="-6"/>
          <w:sz w:val="20"/>
        </w:rPr>
        <w:t> </w:t>
      </w:r>
      <w:r>
        <w:rPr>
          <w:sz w:val="20"/>
        </w:rPr>
        <w:t>pas</w:t>
      </w:r>
      <w:r>
        <w:rPr>
          <w:spacing w:val="-5"/>
          <w:sz w:val="20"/>
        </w:rPr>
        <w:t> </w:t>
      </w:r>
      <w:r>
        <w:rPr>
          <w:sz w:val="20"/>
        </w:rPr>
        <w:t>été</w:t>
      </w:r>
      <w:r>
        <w:rPr>
          <w:spacing w:val="-4"/>
          <w:sz w:val="20"/>
        </w:rPr>
        <w:t> </w:t>
      </w:r>
      <w:r>
        <w:rPr>
          <w:sz w:val="20"/>
        </w:rPr>
        <w:t>diagnostiquée</w:t>
      </w:r>
      <w:r>
        <w:rPr>
          <w:spacing w:val="-6"/>
          <w:sz w:val="20"/>
        </w:rPr>
        <w:t> </w:t>
      </w:r>
      <w:r>
        <w:rPr>
          <w:spacing w:val="-2"/>
          <w:sz w:val="20"/>
        </w:rPr>
        <w:t>auparavant.</w:t>
      </w:r>
    </w:p>
    <w:p>
      <w:pPr>
        <w:pStyle w:val="BodyText"/>
        <w:spacing w:before="211"/>
        <w:ind w:left="141"/>
      </w:pPr>
      <w:r>
        <w:rPr>
          <w:b/>
        </w:rPr>
        <w:t>FA</w:t>
      </w:r>
      <w:r>
        <w:rPr>
          <w:b/>
          <w:spacing w:val="-4"/>
        </w:rPr>
        <w:t> </w:t>
      </w:r>
      <w:r>
        <w:rPr>
          <w:b/>
        </w:rPr>
        <w:t>paroxystique</w:t>
      </w:r>
      <w:r>
        <w:rPr>
          <w:b/>
          <w:spacing w:val="-4"/>
        </w:rPr>
        <w:t> </w:t>
      </w:r>
      <w:r>
        <w:rPr/>
        <w:t>:</w:t>
      </w:r>
      <w:r>
        <w:rPr>
          <w:spacing w:val="-6"/>
        </w:rPr>
        <w:t> </w:t>
      </w:r>
      <w:r>
        <w:rPr/>
        <w:t>épisodes</w:t>
      </w:r>
      <w:r>
        <w:rPr>
          <w:spacing w:val="-5"/>
        </w:rPr>
        <w:t> </w:t>
      </w:r>
      <w:r>
        <w:rPr/>
        <w:t>de</w:t>
      </w:r>
      <w:r>
        <w:rPr>
          <w:spacing w:val="-6"/>
        </w:rPr>
        <w:t> </w:t>
      </w:r>
      <w:r>
        <w:rPr/>
        <w:t>FA</w:t>
      </w:r>
      <w:r>
        <w:rPr>
          <w:spacing w:val="-6"/>
        </w:rPr>
        <w:t> </w:t>
      </w:r>
      <w:r>
        <w:rPr/>
        <w:t>résolutifs</w:t>
      </w:r>
      <w:r>
        <w:rPr>
          <w:spacing w:val="-6"/>
        </w:rPr>
        <w:t> </w:t>
      </w:r>
      <w:r>
        <w:rPr/>
        <w:t>dans</w:t>
      </w:r>
      <w:r>
        <w:rPr>
          <w:spacing w:val="-7"/>
        </w:rPr>
        <w:t> </w:t>
      </w:r>
      <w:r>
        <w:rPr/>
        <w:t>les</w:t>
      </w:r>
      <w:r>
        <w:rPr>
          <w:spacing w:val="-6"/>
        </w:rPr>
        <w:t> </w:t>
      </w:r>
      <w:r>
        <w:rPr/>
        <w:t>7</w:t>
      </w:r>
      <w:r>
        <w:rPr>
          <w:spacing w:val="-3"/>
        </w:rPr>
        <w:t> </w:t>
      </w:r>
      <w:r>
        <w:rPr/>
        <w:t>jours,</w:t>
      </w:r>
      <w:r>
        <w:rPr>
          <w:spacing w:val="-6"/>
        </w:rPr>
        <w:t> </w:t>
      </w:r>
      <w:r>
        <w:rPr/>
        <w:t>spontanément</w:t>
      </w:r>
      <w:r>
        <w:rPr>
          <w:spacing w:val="-5"/>
        </w:rPr>
        <w:t> </w:t>
      </w:r>
      <w:r>
        <w:rPr/>
        <w:t>ou</w:t>
      </w:r>
      <w:r>
        <w:rPr>
          <w:spacing w:val="-6"/>
        </w:rPr>
        <w:t> </w:t>
      </w:r>
      <w:r>
        <w:rPr/>
        <w:t>par</w:t>
      </w:r>
      <w:r>
        <w:rPr>
          <w:spacing w:val="-4"/>
        </w:rPr>
        <w:t> </w:t>
      </w:r>
      <w:r>
        <w:rPr>
          <w:spacing w:val="-2"/>
        </w:rPr>
        <w:t>cardioversion.</w:t>
      </w:r>
    </w:p>
    <w:p>
      <w:pPr>
        <w:spacing w:before="210"/>
        <w:ind w:left="141" w:right="0" w:firstLine="0"/>
        <w:jc w:val="left"/>
        <w:rPr>
          <w:sz w:val="20"/>
        </w:rPr>
      </w:pPr>
      <w:r>
        <w:rPr>
          <w:b/>
          <w:sz w:val="20"/>
        </w:rPr>
        <w:t>FA</w:t>
      </w:r>
      <w:r>
        <w:rPr>
          <w:b/>
          <w:spacing w:val="-3"/>
          <w:sz w:val="20"/>
        </w:rPr>
        <w:t> </w:t>
      </w:r>
      <w:r>
        <w:rPr>
          <w:b/>
          <w:sz w:val="20"/>
        </w:rPr>
        <w:t>persistante</w:t>
      </w:r>
      <w:r>
        <w:rPr>
          <w:b/>
          <w:spacing w:val="-2"/>
          <w:sz w:val="20"/>
        </w:rPr>
        <w:t> </w:t>
      </w:r>
      <w:r>
        <w:rPr>
          <w:sz w:val="20"/>
        </w:rPr>
        <w:t>:</w:t>
      </w:r>
      <w:r>
        <w:rPr>
          <w:spacing w:val="-5"/>
          <w:sz w:val="20"/>
        </w:rPr>
        <w:t> </w:t>
      </w:r>
      <w:r>
        <w:rPr>
          <w:sz w:val="20"/>
        </w:rPr>
        <w:t>épisodes</w:t>
      </w:r>
      <w:r>
        <w:rPr>
          <w:spacing w:val="-4"/>
          <w:sz w:val="20"/>
        </w:rPr>
        <w:t> </w:t>
      </w:r>
      <w:r>
        <w:rPr>
          <w:sz w:val="20"/>
        </w:rPr>
        <w:t>de</w:t>
      </w:r>
      <w:r>
        <w:rPr>
          <w:spacing w:val="-4"/>
          <w:sz w:val="20"/>
        </w:rPr>
        <w:t> </w:t>
      </w:r>
      <w:r>
        <w:rPr>
          <w:sz w:val="20"/>
        </w:rPr>
        <w:t>FA</w:t>
      </w:r>
      <w:r>
        <w:rPr>
          <w:spacing w:val="-6"/>
          <w:sz w:val="20"/>
        </w:rPr>
        <w:t> </w:t>
      </w:r>
      <w:r>
        <w:rPr>
          <w:sz w:val="20"/>
        </w:rPr>
        <w:t>durant</w:t>
      </w:r>
      <w:r>
        <w:rPr>
          <w:spacing w:val="-5"/>
          <w:sz w:val="20"/>
        </w:rPr>
        <w:t> </w:t>
      </w:r>
      <w:r>
        <w:rPr>
          <w:sz w:val="20"/>
        </w:rPr>
        <w:t>plus</w:t>
      </w:r>
      <w:r>
        <w:rPr>
          <w:spacing w:val="-6"/>
          <w:sz w:val="20"/>
        </w:rPr>
        <w:t> </w:t>
      </w:r>
      <w:r>
        <w:rPr>
          <w:sz w:val="20"/>
        </w:rPr>
        <w:t>de</w:t>
      </w:r>
      <w:r>
        <w:rPr>
          <w:spacing w:val="-4"/>
          <w:sz w:val="20"/>
        </w:rPr>
        <w:t> </w:t>
      </w:r>
      <w:r>
        <w:rPr>
          <w:sz w:val="20"/>
        </w:rPr>
        <w:t>7</w:t>
      </w:r>
      <w:r>
        <w:rPr>
          <w:spacing w:val="-2"/>
          <w:sz w:val="20"/>
        </w:rPr>
        <w:t> jours.</w:t>
      </w:r>
    </w:p>
    <w:p>
      <w:pPr>
        <w:pStyle w:val="BodyText"/>
        <w:spacing w:line="360" w:lineRule="auto" w:before="211"/>
        <w:ind w:left="141" w:right="279"/>
      </w:pPr>
      <w:r>
        <w:rPr>
          <w:b/>
        </w:rPr>
        <w:t>FA persistante au long cours </w:t>
      </w:r>
      <w:r>
        <w:rPr/>
        <w:t>: FA continue pour une durée plus de 1 an avec une stratégie de contrôle du rythme envisagée (FA &gt;1 an mais non acceptée).</w:t>
      </w:r>
    </w:p>
    <w:p>
      <w:pPr>
        <w:spacing w:before="97"/>
        <w:ind w:left="141" w:right="0" w:firstLine="0"/>
        <w:jc w:val="left"/>
        <w:rPr>
          <w:sz w:val="20"/>
        </w:rPr>
      </w:pPr>
      <w:r>
        <w:rPr>
          <w:b/>
          <w:sz w:val="20"/>
        </w:rPr>
        <w:t>FA</w:t>
      </w:r>
      <w:r>
        <w:rPr>
          <w:b/>
          <w:spacing w:val="-4"/>
          <w:sz w:val="20"/>
        </w:rPr>
        <w:t> </w:t>
      </w:r>
      <w:r>
        <w:rPr>
          <w:b/>
          <w:sz w:val="20"/>
        </w:rPr>
        <w:t>permanente</w:t>
      </w:r>
      <w:r>
        <w:rPr>
          <w:b/>
          <w:spacing w:val="-4"/>
          <w:sz w:val="20"/>
        </w:rPr>
        <w:t> </w:t>
      </w:r>
      <w:r>
        <w:rPr>
          <w:sz w:val="20"/>
        </w:rPr>
        <w:t>:</w:t>
      </w:r>
      <w:r>
        <w:rPr>
          <w:spacing w:val="-6"/>
          <w:sz w:val="20"/>
        </w:rPr>
        <w:t> </w:t>
      </w:r>
      <w:r>
        <w:rPr>
          <w:sz w:val="20"/>
        </w:rPr>
        <w:t>FA</w:t>
      </w:r>
      <w:r>
        <w:rPr>
          <w:spacing w:val="-7"/>
          <w:sz w:val="20"/>
        </w:rPr>
        <w:t> </w:t>
      </w:r>
      <w:r>
        <w:rPr>
          <w:sz w:val="20"/>
        </w:rPr>
        <w:t>acceptée</w:t>
      </w:r>
      <w:r>
        <w:rPr>
          <w:spacing w:val="-5"/>
          <w:sz w:val="20"/>
        </w:rPr>
        <w:t> </w:t>
      </w:r>
      <w:r>
        <w:rPr>
          <w:sz w:val="20"/>
        </w:rPr>
        <w:t>(absence</w:t>
      </w:r>
      <w:r>
        <w:rPr>
          <w:spacing w:val="-4"/>
          <w:sz w:val="20"/>
        </w:rPr>
        <w:t> </w:t>
      </w:r>
      <w:r>
        <w:rPr>
          <w:sz w:val="20"/>
        </w:rPr>
        <w:t>ou</w:t>
      </w:r>
      <w:r>
        <w:rPr>
          <w:spacing w:val="-6"/>
          <w:sz w:val="20"/>
        </w:rPr>
        <w:t> </w:t>
      </w:r>
      <w:r>
        <w:rPr>
          <w:sz w:val="20"/>
        </w:rPr>
        <w:t>échec</w:t>
      </w:r>
      <w:r>
        <w:rPr>
          <w:spacing w:val="-5"/>
          <w:sz w:val="20"/>
        </w:rPr>
        <w:t> </w:t>
      </w:r>
      <w:r>
        <w:rPr>
          <w:sz w:val="20"/>
        </w:rPr>
        <w:t>de</w:t>
      </w:r>
      <w:r>
        <w:rPr>
          <w:spacing w:val="-6"/>
          <w:sz w:val="20"/>
        </w:rPr>
        <w:t> </w:t>
      </w:r>
      <w:r>
        <w:rPr>
          <w:spacing w:val="-2"/>
          <w:sz w:val="20"/>
        </w:rPr>
        <w:t>cardioversion).</w:t>
      </w:r>
    </w:p>
    <w:p>
      <w:pPr>
        <w:spacing w:after="0"/>
        <w:jc w:val="left"/>
        <w:rPr>
          <w:sz w:val="20"/>
        </w:rPr>
        <w:sectPr>
          <w:type w:val="continuous"/>
          <w:pgSz w:w="11910" w:h="16840"/>
          <w:pgMar w:header="0" w:footer="423" w:top="160" w:bottom="620" w:left="425" w:right="283"/>
        </w:sectPr>
      </w:pPr>
    </w:p>
    <w:p>
      <w:pPr>
        <w:pStyle w:val="Heading5"/>
        <w:numPr>
          <w:ilvl w:val="0"/>
          <w:numId w:val="1"/>
        </w:numPr>
        <w:tabs>
          <w:tab w:pos="551" w:val="left" w:leader="none"/>
        </w:tabs>
        <w:spacing w:line="240" w:lineRule="auto" w:before="67" w:after="0"/>
        <w:ind w:left="551" w:right="0" w:hanging="501"/>
        <w:jc w:val="left"/>
      </w:pPr>
      <w:r>
        <w:rPr>
          <w:spacing w:val="-2"/>
        </w:rPr>
        <w:t>DIAGNOSTIC</w:t>
      </w:r>
      <w:r>
        <w:rPr>
          <w:spacing w:val="3"/>
        </w:rPr>
        <w:t> </w:t>
      </w:r>
      <w:r>
        <w:rPr>
          <w:spacing w:val="-10"/>
        </w:rPr>
        <w:t>:</w:t>
      </w:r>
    </w:p>
    <w:p>
      <w:pPr>
        <w:pStyle w:val="BodyText"/>
        <w:spacing w:before="3"/>
        <w:ind w:left="0"/>
        <w:rPr>
          <w:b/>
        </w:rPr>
      </w:pPr>
    </w:p>
    <w:p>
      <w:pPr>
        <w:pStyle w:val="Heading6"/>
        <w:numPr>
          <w:ilvl w:val="1"/>
          <w:numId w:val="1"/>
        </w:numPr>
        <w:tabs>
          <w:tab w:pos="706" w:val="left" w:leader="none"/>
        </w:tabs>
        <w:spacing w:line="240" w:lineRule="auto" w:before="1" w:after="0"/>
        <w:ind w:left="706" w:right="0" w:hanging="373"/>
        <w:jc w:val="left"/>
      </w:pPr>
      <w:r>
        <w:rPr/>
        <w:t>Circonstances</w:t>
      </w:r>
      <w:r>
        <w:rPr>
          <w:spacing w:val="-11"/>
        </w:rPr>
        <w:t> </w:t>
      </w:r>
      <w:r>
        <w:rPr/>
        <w:t>de</w:t>
      </w:r>
      <w:r>
        <w:rPr>
          <w:spacing w:val="-10"/>
        </w:rPr>
        <w:t> </w:t>
      </w:r>
      <w:r>
        <w:rPr/>
        <w:t>découverte</w:t>
      </w:r>
      <w:r>
        <w:rPr>
          <w:spacing w:val="-7"/>
        </w:rPr>
        <w:t> </w:t>
      </w:r>
      <w:r>
        <w:rPr>
          <w:spacing w:val="-10"/>
        </w:rPr>
        <w:t>:</w:t>
      </w:r>
    </w:p>
    <w:p>
      <w:pPr>
        <w:pStyle w:val="ListParagraph"/>
        <w:numPr>
          <w:ilvl w:val="0"/>
          <w:numId w:val="4"/>
        </w:numPr>
        <w:tabs>
          <w:tab w:pos="423" w:val="left" w:leader="none"/>
        </w:tabs>
        <w:spacing w:line="360" w:lineRule="auto" w:before="206" w:after="0"/>
        <w:ind w:left="141" w:right="280" w:firstLine="0"/>
        <w:jc w:val="left"/>
        <w:rPr>
          <w:sz w:val="20"/>
        </w:rPr>
      </w:pPr>
      <w:r>
        <w:rPr>
          <w:b/>
          <w:sz w:val="20"/>
        </w:rPr>
        <w:t>Forme asymptomatique </w:t>
      </w:r>
      <w:r>
        <w:rPr>
          <w:sz w:val="20"/>
        </w:rPr>
        <w:t>: 1/3 des cas, observée essentiellement chez les patients ayant une conduction atrio-ventriculaire altérée, la FA est donc lente et sa fréquence est peu différente de la fréquence en rythme sinusal.</w:t>
      </w:r>
    </w:p>
    <w:p>
      <w:pPr>
        <w:pStyle w:val="ListParagraph"/>
        <w:numPr>
          <w:ilvl w:val="0"/>
          <w:numId w:val="4"/>
        </w:numPr>
        <w:tabs>
          <w:tab w:pos="423" w:val="left" w:leader="none"/>
        </w:tabs>
        <w:spacing w:line="240" w:lineRule="auto" w:before="95" w:after="0"/>
        <w:ind w:left="423" w:right="0" w:hanging="282"/>
        <w:jc w:val="both"/>
        <w:rPr>
          <w:sz w:val="20"/>
        </w:rPr>
      </w:pPr>
      <w:r>
        <w:rPr>
          <w:b/>
          <w:sz w:val="20"/>
        </w:rPr>
        <w:t>Forme</w:t>
      </w:r>
      <w:r>
        <w:rPr>
          <w:b/>
          <w:spacing w:val="-7"/>
          <w:sz w:val="20"/>
        </w:rPr>
        <w:t> </w:t>
      </w:r>
      <w:r>
        <w:rPr>
          <w:b/>
          <w:sz w:val="20"/>
        </w:rPr>
        <w:t>symptomatique</w:t>
      </w:r>
      <w:r>
        <w:rPr>
          <w:b/>
          <w:spacing w:val="-6"/>
          <w:sz w:val="20"/>
        </w:rPr>
        <w:t> </w:t>
      </w:r>
      <w:r>
        <w:rPr>
          <w:sz w:val="20"/>
        </w:rPr>
        <w:t>:</w:t>
      </w:r>
      <w:r>
        <w:rPr>
          <w:spacing w:val="-6"/>
          <w:sz w:val="20"/>
        </w:rPr>
        <w:t> </w:t>
      </w:r>
      <w:r>
        <w:rPr>
          <w:sz w:val="20"/>
        </w:rPr>
        <w:t>la</w:t>
      </w:r>
      <w:r>
        <w:rPr>
          <w:spacing w:val="-6"/>
          <w:sz w:val="20"/>
        </w:rPr>
        <w:t> </w:t>
      </w:r>
      <w:r>
        <w:rPr>
          <w:sz w:val="20"/>
        </w:rPr>
        <w:t>fibrillation</w:t>
      </w:r>
      <w:r>
        <w:rPr>
          <w:spacing w:val="-6"/>
          <w:sz w:val="20"/>
        </w:rPr>
        <w:t> </w:t>
      </w:r>
      <w:r>
        <w:rPr>
          <w:sz w:val="20"/>
        </w:rPr>
        <w:t>atriale</w:t>
      </w:r>
      <w:r>
        <w:rPr>
          <w:spacing w:val="-7"/>
          <w:sz w:val="20"/>
        </w:rPr>
        <w:t> </w:t>
      </w:r>
      <w:r>
        <w:rPr>
          <w:sz w:val="20"/>
        </w:rPr>
        <w:t>est</w:t>
      </w:r>
      <w:r>
        <w:rPr>
          <w:spacing w:val="-6"/>
          <w:sz w:val="20"/>
        </w:rPr>
        <w:t> </w:t>
      </w:r>
      <w:r>
        <w:rPr>
          <w:sz w:val="20"/>
        </w:rPr>
        <w:t>souvent</w:t>
      </w:r>
      <w:r>
        <w:rPr>
          <w:spacing w:val="-7"/>
          <w:sz w:val="20"/>
        </w:rPr>
        <w:t> </w:t>
      </w:r>
      <w:r>
        <w:rPr>
          <w:sz w:val="20"/>
        </w:rPr>
        <w:t>associée</w:t>
      </w:r>
      <w:r>
        <w:rPr>
          <w:spacing w:val="-6"/>
          <w:sz w:val="20"/>
        </w:rPr>
        <w:t> </w:t>
      </w:r>
      <w:r>
        <w:rPr>
          <w:sz w:val="20"/>
        </w:rPr>
        <w:t>à</w:t>
      </w:r>
      <w:r>
        <w:rPr>
          <w:spacing w:val="-5"/>
          <w:sz w:val="20"/>
        </w:rPr>
        <w:t> </w:t>
      </w:r>
      <w:r>
        <w:rPr>
          <w:sz w:val="20"/>
        </w:rPr>
        <w:t>des</w:t>
      </w:r>
      <w:r>
        <w:rPr>
          <w:spacing w:val="-6"/>
          <w:sz w:val="20"/>
        </w:rPr>
        <w:t> </w:t>
      </w:r>
      <w:r>
        <w:rPr>
          <w:sz w:val="20"/>
        </w:rPr>
        <w:t>symptômes</w:t>
      </w:r>
      <w:r>
        <w:rPr>
          <w:spacing w:val="-7"/>
          <w:sz w:val="20"/>
        </w:rPr>
        <w:t> </w:t>
      </w:r>
      <w:r>
        <w:rPr>
          <w:sz w:val="20"/>
        </w:rPr>
        <w:t>typiques</w:t>
      </w:r>
      <w:r>
        <w:rPr>
          <w:spacing w:val="-7"/>
          <w:sz w:val="20"/>
        </w:rPr>
        <w:t> </w:t>
      </w:r>
      <w:r>
        <w:rPr>
          <w:sz w:val="20"/>
        </w:rPr>
        <w:t>tels</w:t>
      </w:r>
      <w:r>
        <w:rPr>
          <w:spacing w:val="-7"/>
          <w:sz w:val="20"/>
        </w:rPr>
        <w:t> </w:t>
      </w:r>
      <w:r>
        <w:rPr>
          <w:sz w:val="20"/>
        </w:rPr>
        <w:t>que</w:t>
      </w:r>
      <w:r>
        <w:rPr>
          <w:spacing w:val="-6"/>
          <w:sz w:val="20"/>
        </w:rPr>
        <w:t> </w:t>
      </w:r>
      <w:r>
        <w:rPr>
          <w:spacing w:val="-10"/>
          <w:sz w:val="20"/>
        </w:rPr>
        <w:t>:</w:t>
      </w:r>
    </w:p>
    <w:p>
      <w:pPr>
        <w:pStyle w:val="ListParagraph"/>
        <w:numPr>
          <w:ilvl w:val="1"/>
          <w:numId w:val="4"/>
        </w:numPr>
        <w:tabs>
          <w:tab w:pos="568" w:val="left" w:leader="none"/>
        </w:tabs>
        <w:spacing w:line="276" w:lineRule="auto" w:before="214" w:after="0"/>
        <w:ind w:left="568" w:right="277" w:hanging="360"/>
        <w:jc w:val="left"/>
        <w:rPr>
          <w:sz w:val="20"/>
        </w:rPr>
      </w:pPr>
      <w:r>
        <w:rPr>
          <w:b/>
          <w:sz w:val="20"/>
        </w:rPr>
        <w:t>Palpitations </w:t>
      </w:r>
      <w:r>
        <w:rPr>
          <w:sz w:val="20"/>
        </w:rPr>
        <w:t>: surtout au cours d’une FA paroxystique, elles apparaissent au repos ou sont favorisées par l’exercice physique ou les émotions.</w:t>
      </w:r>
    </w:p>
    <w:p>
      <w:pPr>
        <w:pStyle w:val="ListParagraph"/>
        <w:numPr>
          <w:ilvl w:val="1"/>
          <w:numId w:val="4"/>
        </w:numPr>
        <w:tabs>
          <w:tab w:pos="568" w:val="left" w:leader="none"/>
        </w:tabs>
        <w:spacing w:line="276" w:lineRule="auto" w:before="98" w:after="0"/>
        <w:ind w:left="568" w:right="280" w:hanging="360"/>
        <w:jc w:val="left"/>
        <w:rPr>
          <w:sz w:val="20"/>
        </w:rPr>
      </w:pPr>
      <w:r>
        <w:rPr>
          <w:b/>
          <w:sz w:val="20"/>
        </w:rPr>
        <w:t>Dyspnée </w:t>
      </w:r>
      <w:r>
        <w:rPr>
          <w:sz w:val="20"/>
        </w:rPr>
        <w:t>: le plus souvent une dyspnée d’effort liée</w:t>
      </w:r>
      <w:r>
        <w:rPr>
          <w:spacing w:val="18"/>
          <w:sz w:val="20"/>
        </w:rPr>
        <w:t> </w:t>
      </w:r>
      <w:r>
        <w:rPr>
          <w:sz w:val="20"/>
        </w:rPr>
        <w:t>à une accélération excessive et</w:t>
      </w:r>
      <w:r>
        <w:rPr>
          <w:spacing w:val="18"/>
          <w:sz w:val="20"/>
        </w:rPr>
        <w:t> </w:t>
      </w:r>
      <w:r>
        <w:rPr>
          <w:sz w:val="20"/>
        </w:rPr>
        <w:t>inadaptée de la fréquence ventriculaire au</w:t>
      </w:r>
      <w:r>
        <w:rPr>
          <w:spacing w:val="40"/>
          <w:sz w:val="20"/>
        </w:rPr>
        <w:t> </w:t>
      </w:r>
      <w:r>
        <w:rPr>
          <w:sz w:val="20"/>
        </w:rPr>
        <w:t>moment de l’effort.</w:t>
      </w:r>
    </w:p>
    <w:p>
      <w:pPr>
        <w:pStyle w:val="ListParagraph"/>
        <w:numPr>
          <w:ilvl w:val="1"/>
          <w:numId w:val="4"/>
        </w:numPr>
        <w:tabs>
          <w:tab w:pos="568" w:val="left" w:leader="none"/>
        </w:tabs>
        <w:spacing w:line="276" w:lineRule="auto" w:before="95" w:after="0"/>
        <w:ind w:left="568" w:right="281" w:hanging="360"/>
        <w:jc w:val="left"/>
        <w:rPr>
          <w:sz w:val="20"/>
        </w:rPr>
      </w:pPr>
      <w:r>
        <w:rPr>
          <w:b/>
          <w:sz w:val="20"/>
        </w:rPr>
        <w:t>Douleur</w:t>
      </w:r>
      <w:r>
        <w:rPr>
          <w:b/>
          <w:spacing w:val="25"/>
          <w:sz w:val="20"/>
        </w:rPr>
        <w:t> </w:t>
      </w:r>
      <w:r>
        <w:rPr>
          <w:b/>
          <w:sz w:val="20"/>
        </w:rPr>
        <w:t>angineuse</w:t>
      </w:r>
      <w:r>
        <w:rPr>
          <w:b/>
          <w:spacing w:val="24"/>
          <w:sz w:val="20"/>
        </w:rPr>
        <w:t> </w:t>
      </w:r>
      <w:r>
        <w:rPr>
          <w:sz w:val="20"/>
        </w:rPr>
        <w:t>:</w:t>
      </w:r>
      <w:r>
        <w:rPr>
          <w:spacing w:val="24"/>
          <w:sz w:val="20"/>
        </w:rPr>
        <w:t> </w:t>
      </w:r>
      <w:r>
        <w:rPr>
          <w:sz w:val="20"/>
        </w:rPr>
        <w:t>liée</w:t>
      </w:r>
      <w:r>
        <w:rPr>
          <w:spacing w:val="25"/>
          <w:sz w:val="20"/>
        </w:rPr>
        <w:t> </w:t>
      </w:r>
      <w:r>
        <w:rPr>
          <w:sz w:val="20"/>
        </w:rPr>
        <w:t>à</w:t>
      </w:r>
      <w:r>
        <w:rPr>
          <w:spacing w:val="25"/>
          <w:sz w:val="20"/>
        </w:rPr>
        <w:t> </w:t>
      </w:r>
      <w:r>
        <w:rPr>
          <w:sz w:val="20"/>
        </w:rPr>
        <w:t>la</w:t>
      </w:r>
      <w:r>
        <w:rPr>
          <w:spacing w:val="25"/>
          <w:sz w:val="20"/>
        </w:rPr>
        <w:t> </w:t>
      </w:r>
      <w:r>
        <w:rPr>
          <w:sz w:val="20"/>
        </w:rPr>
        <w:t>diminution</w:t>
      </w:r>
      <w:r>
        <w:rPr>
          <w:spacing w:val="23"/>
          <w:sz w:val="20"/>
        </w:rPr>
        <w:t> </w:t>
      </w:r>
      <w:r>
        <w:rPr>
          <w:sz w:val="20"/>
        </w:rPr>
        <w:t>du</w:t>
      </w:r>
      <w:r>
        <w:rPr>
          <w:spacing w:val="23"/>
          <w:sz w:val="20"/>
        </w:rPr>
        <w:t> </w:t>
      </w:r>
      <w:r>
        <w:rPr>
          <w:sz w:val="20"/>
        </w:rPr>
        <w:t>débit</w:t>
      </w:r>
      <w:r>
        <w:rPr>
          <w:spacing w:val="24"/>
          <w:sz w:val="20"/>
        </w:rPr>
        <w:t> </w:t>
      </w:r>
      <w:r>
        <w:rPr>
          <w:sz w:val="20"/>
        </w:rPr>
        <w:t>coronaire</w:t>
      </w:r>
      <w:r>
        <w:rPr>
          <w:spacing w:val="26"/>
          <w:sz w:val="20"/>
        </w:rPr>
        <w:t> </w:t>
      </w:r>
      <w:r>
        <w:rPr>
          <w:sz w:val="20"/>
        </w:rPr>
        <w:t>et</w:t>
      </w:r>
      <w:r>
        <w:rPr>
          <w:spacing w:val="25"/>
          <w:sz w:val="20"/>
        </w:rPr>
        <w:t> </w:t>
      </w:r>
      <w:r>
        <w:rPr>
          <w:sz w:val="20"/>
        </w:rPr>
        <w:t>à</w:t>
      </w:r>
      <w:r>
        <w:rPr>
          <w:spacing w:val="25"/>
          <w:sz w:val="20"/>
        </w:rPr>
        <w:t> </w:t>
      </w:r>
      <w:r>
        <w:rPr>
          <w:sz w:val="20"/>
        </w:rPr>
        <w:t>l’augmentation</w:t>
      </w:r>
      <w:r>
        <w:rPr>
          <w:spacing w:val="23"/>
          <w:sz w:val="20"/>
        </w:rPr>
        <w:t> </w:t>
      </w:r>
      <w:r>
        <w:rPr>
          <w:sz w:val="20"/>
        </w:rPr>
        <w:t>des</w:t>
      </w:r>
      <w:r>
        <w:rPr>
          <w:spacing w:val="24"/>
          <w:sz w:val="20"/>
        </w:rPr>
        <w:t> </w:t>
      </w:r>
      <w:r>
        <w:rPr>
          <w:sz w:val="20"/>
        </w:rPr>
        <w:t>besoins</w:t>
      </w:r>
      <w:r>
        <w:rPr>
          <w:spacing w:val="26"/>
          <w:sz w:val="20"/>
        </w:rPr>
        <w:t> </w:t>
      </w:r>
      <w:r>
        <w:rPr>
          <w:sz w:val="20"/>
        </w:rPr>
        <w:t>myocardique</w:t>
      </w:r>
      <w:r>
        <w:rPr>
          <w:spacing w:val="24"/>
          <w:sz w:val="20"/>
        </w:rPr>
        <w:t> </w:t>
      </w:r>
      <w:r>
        <w:rPr>
          <w:sz w:val="20"/>
        </w:rPr>
        <w:t>au</w:t>
      </w:r>
      <w:r>
        <w:rPr>
          <w:spacing w:val="26"/>
          <w:sz w:val="20"/>
        </w:rPr>
        <w:t> </w:t>
      </w:r>
      <w:r>
        <w:rPr>
          <w:sz w:val="20"/>
        </w:rPr>
        <w:t>moment</w:t>
      </w:r>
      <w:r>
        <w:rPr>
          <w:spacing w:val="24"/>
          <w:sz w:val="20"/>
        </w:rPr>
        <w:t> </w:t>
      </w:r>
      <w:r>
        <w:rPr>
          <w:sz w:val="20"/>
        </w:rPr>
        <w:t>de</w:t>
      </w:r>
      <w:r>
        <w:rPr>
          <w:spacing w:val="25"/>
          <w:sz w:val="20"/>
        </w:rPr>
        <w:t> </w:t>
      </w:r>
      <w:r>
        <w:rPr>
          <w:sz w:val="20"/>
        </w:rPr>
        <w:t>la </w:t>
      </w:r>
      <w:r>
        <w:rPr>
          <w:spacing w:val="-2"/>
          <w:sz w:val="20"/>
        </w:rPr>
        <w:t>tachycardie.</w:t>
      </w:r>
    </w:p>
    <w:p>
      <w:pPr>
        <w:pStyle w:val="ListParagraph"/>
        <w:numPr>
          <w:ilvl w:val="1"/>
          <w:numId w:val="4"/>
        </w:numPr>
        <w:tabs>
          <w:tab w:pos="568" w:val="left" w:leader="none"/>
        </w:tabs>
        <w:spacing w:line="240" w:lineRule="auto" w:before="95" w:after="0"/>
        <w:ind w:left="568" w:right="0" w:hanging="360"/>
        <w:jc w:val="left"/>
        <w:rPr>
          <w:sz w:val="20"/>
        </w:rPr>
      </w:pPr>
      <w:r>
        <w:rPr>
          <w:b/>
          <w:spacing w:val="-2"/>
          <w:sz w:val="20"/>
        </w:rPr>
        <w:t>Asthénie</w:t>
      </w:r>
      <w:r>
        <w:rPr>
          <w:b/>
          <w:spacing w:val="2"/>
          <w:sz w:val="20"/>
        </w:rPr>
        <w:t> </w:t>
      </w:r>
      <w:r>
        <w:rPr>
          <w:b/>
          <w:spacing w:val="-2"/>
          <w:sz w:val="20"/>
        </w:rPr>
        <w:t>inexpliquée</w:t>
      </w:r>
      <w:r>
        <w:rPr>
          <w:spacing w:val="-2"/>
          <w:sz w:val="20"/>
        </w:rPr>
        <w:t>.</w:t>
      </w:r>
    </w:p>
    <w:p>
      <w:pPr>
        <w:pStyle w:val="ListParagraph"/>
        <w:numPr>
          <w:ilvl w:val="1"/>
          <w:numId w:val="4"/>
        </w:numPr>
        <w:tabs>
          <w:tab w:pos="568" w:val="left" w:leader="none"/>
        </w:tabs>
        <w:spacing w:line="240" w:lineRule="auto" w:before="132" w:after="0"/>
        <w:ind w:left="568" w:right="0" w:hanging="360"/>
        <w:jc w:val="left"/>
        <w:rPr>
          <w:sz w:val="20"/>
        </w:rPr>
      </w:pPr>
      <w:r>
        <w:rPr>
          <w:b/>
          <w:sz w:val="20"/>
        </w:rPr>
        <w:t>Intolérance</w:t>
      </w:r>
      <w:r>
        <w:rPr>
          <w:b/>
          <w:spacing w:val="-7"/>
          <w:sz w:val="20"/>
        </w:rPr>
        <w:t> </w:t>
      </w:r>
      <w:r>
        <w:rPr>
          <w:b/>
          <w:sz w:val="20"/>
        </w:rPr>
        <w:t>à</w:t>
      </w:r>
      <w:r>
        <w:rPr>
          <w:b/>
          <w:spacing w:val="-7"/>
          <w:sz w:val="20"/>
        </w:rPr>
        <w:t> </w:t>
      </w:r>
      <w:r>
        <w:rPr>
          <w:b/>
          <w:spacing w:val="-2"/>
          <w:sz w:val="20"/>
        </w:rPr>
        <w:t>l'effort</w:t>
      </w:r>
      <w:r>
        <w:rPr>
          <w:spacing w:val="-2"/>
          <w:sz w:val="20"/>
        </w:rPr>
        <w:t>.</w:t>
      </w:r>
    </w:p>
    <w:p>
      <w:pPr>
        <w:pStyle w:val="ListParagraph"/>
        <w:numPr>
          <w:ilvl w:val="1"/>
          <w:numId w:val="4"/>
        </w:numPr>
        <w:tabs>
          <w:tab w:pos="568" w:val="left" w:leader="none"/>
        </w:tabs>
        <w:spacing w:line="240" w:lineRule="auto" w:before="130" w:after="0"/>
        <w:ind w:left="568" w:right="0" w:hanging="360"/>
        <w:jc w:val="left"/>
        <w:rPr>
          <w:sz w:val="20"/>
        </w:rPr>
      </w:pPr>
      <w:r>
        <w:rPr>
          <w:b/>
          <w:sz w:val="20"/>
        </w:rPr>
        <w:t>Vertige</w:t>
      </w:r>
      <w:r>
        <w:rPr>
          <w:b/>
          <w:spacing w:val="-4"/>
          <w:sz w:val="20"/>
        </w:rPr>
        <w:t> </w:t>
      </w:r>
      <w:r>
        <w:rPr>
          <w:b/>
          <w:sz w:val="20"/>
        </w:rPr>
        <w:t>ou</w:t>
      </w:r>
      <w:r>
        <w:rPr>
          <w:b/>
          <w:spacing w:val="-5"/>
          <w:sz w:val="20"/>
        </w:rPr>
        <w:t> </w:t>
      </w:r>
      <w:r>
        <w:rPr>
          <w:b/>
          <w:sz w:val="20"/>
        </w:rPr>
        <w:t>des</w:t>
      </w:r>
      <w:r>
        <w:rPr>
          <w:b/>
          <w:spacing w:val="-5"/>
          <w:sz w:val="20"/>
        </w:rPr>
        <w:t> </w:t>
      </w:r>
      <w:r>
        <w:rPr>
          <w:b/>
          <w:spacing w:val="-2"/>
          <w:sz w:val="20"/>
        </w:rPr>
        <w:t>étourdissements</w:t>
      </w:r>
      <w:r>
        <w:rPr>
          <w:spacing w:val="-2"/>
          <w:sz w:val="20"/>
        </w:rPr>
        <w:t>.</w:t>
      </w:r>
    </w:p>
    <w:p>
      <w:pPr>
        <w:pStyle w:val="ListParagraph"/>
        <w:numPr>
          <w:ilvl w:val="1"/>
          <w:numId w:val="4"/>
        </w:numPr>
        <w:tabs>
          <w:tab w:pos="568" w:val="left" w:leader="none"/>
        </w:tabs>
        <w:spacing w:line="240" w:lineRule="auto" w:before="130" w:after="0"/>
        <w:ind w:left="568" w:right="0" w:hanging="360"/>
        <w:jc w:val="left"/>
        <w:rPr>
          <w:sz w:val="20"/>
        </w:rPr>
      </w:pPr>
      <w:r>
        <w:rPr>
          <w:b/>
          <w:sz w:val="20"/>
        </w:rPr>
        <w:t>Lipothymies</w:t>
      </w:r>
      <w:r>
        <w:rPr>
          <w:b/>
          <w:spacing w:val="-7"/>
          <w:sz w:val="20"/>
        </w:rPr>
        <w:t> </w:t>
      </w:r>
      <w:r>
        <w:rPr>
          <w:sz w:val="20"/>
        </w:rPr>
        <w:t>:</w:t>
      </w:r>
      <w:r>
        <w:rPr>
          <w:spacing w:val="-6"/>
          <w:sz w:val="20"/>
        </w:rPr>
        <w:t> </w:t>
      </w:r>
      <w:r>
        <w:rPr>
          <w:sz w:val="20"/>
        </w:rPr>
        <w:t>liées</w:t>
      </w:r>
      <w:r>
        <w:rPr>
          <w:spacing w:val="-6"/>
          <w:sz w:val="20"/>
        </w:rPr>
        <w:t> </w:t>
      </w:r>
      <w:r>
        <w:rPr>
          <w:sz w:val="20"/>
        </w:rPr>
        <w:t>à</w:t>
      </w:r>
      <w:r>
        <w:rPr>
          <w:spacing w:val="-6"/>
          <w:sz w:val="20"/>
        </w:rPr>
        <w:t> </w:t>
      </w:r>
      <w:r>
        <w:rPr>
          <w:sz w:val="20"/>
        </w:rPr>
        <w:t>une</w:t>
      </w:r>
      <w:r>
        <w:rPr>
          <w:spacing w:val="-3"/>
          <w:sz w:val="20"/>
        </w:rPr>
        <w:t> </w:t>
      </w:r>
      <w:r>
        <w:rPr>
          <w:sz w:val="20"/>
        </w:rPr>
        <w:t>hypotension</w:t>
      </w:r>
      <w:r>
        <w:rPr>
          <w:spacing w:val="-7"/>
          <w:sz w:val="20"/>
        </w:rPr>
        <w:t> </w:t>
      </w:r>
      <w:r>
        <w:rPr>
          <w:sz w:val="20"/>
        </w:rPr>
        <w:t>artérielle</w:t>
      </w:r>
      <w:r>
        <w:rPr>
          <w:spacing w:val="-6"/>
          <w:sz w:val="20"/>
        </w:rPr>
        <w:t> </w:t>
      </w:r>
      <w:r>
        <w:rPr>
          <w:sz w:val="20"/>
        </w:rPr>
        <w:t>induite</w:t>
      </w:r>
      <w:r>
        <w:rPr>
          <w:spacing w:val="-6"/>
          <w:sz w:val="20"/>
        </w:rPr>
        <w:t> </w:t>
      </w:r>
      <w:r>
        <w:rPr>
          <w:sz w:val="20"/>
        </w:rPr>
        <w:t>par</w:t>
      </w:r>
      <w:r>
        <w:rPr>
          <w:spacing w:val="-4"/>
          <w:sz w:val="20"/>
        </w:rPr>
        <w:t> </w:t>
      </w:r>
      <w:r>
        <w:rPr>
          <w:spacing w:val="-2"/>
          <w:sz w:val="20"/>
        </w:rPr>
        <w:t>l’arythmie.</w:t>
      </w:r>
    </w:p>
    <w:p>
      <w:pPr>
        <w:pStyle w:val="ListParagraph"/>
        <w:numPr>
          <w:ilvl w:val="1"/>
          <w:numId w:val="4"/>
        </w:numPr>
        <w:tabs>
          <w:tab w:pos="568" w:val="left" w:leader="none"/>
        </w:tabs>
        <w:spacing w:line="240" w:lineRule="auto" w:before="130" w:after="0"/>
        <w:ind w:left="568" w:right="0" w:hanging="360"/>
        <w:jc w:val="left"/>
        <w:rPr>
          <w:sz w:val="20"/>
        </w:rPr>
      </w:pPr>
      <w:r>
        <w:rPr>
          <w:b/>
          <w:sz w:val="20"/>
        </w:rPr>
        <w:t>Syncopes</w:t>
      </w:r>
      <w:r>
        <w:rPr>
          <w:b/>
          <w:spacing w:val="-6"/>
          <w:sz w:val="20"/>
        </w:rPr>
        <w:t> </w:t>
      </w:r>
      <w:r>
        <w:rPr>
          <w:sz w:val="20"/>
        </w:rPr>
        <w:t>:</w:t>
      </w:r>
      <w:r>
        <w:rPr>
          <w:spacing w:val="-5"/>
          <w:sz w:val="20"/>
        </w:rPr>
        <w:t> </w:t>
      </w:r>
      <w:r>
        <w:rPr>
          <w:sz w:val="20"/>
        </w:rPr>
        <w:t>sont</w:t>
      </w:r>
      <w:r>
        <w:rPr>
          <w:spacing w:val="-5"/>
          <w:sz w:val="20"/>
        </w:rPr>
        <w:t> </w:t>
      </w:r>
      <w:r>
        <w:rPr>
          <w:sz w:val="20"/>
        </w:rPr>
        <w:t>très</w:t>
      </w:r>
      <w:r>
        <w:rPr>
          <w:spacing w:val="-5"/>
          <w:sz w:val="20"/>
        </w:rPr>
        <w:t> </w:t>
      </w:r>
      <w:r>
        <w:rPr>
          <w:sz w:val="20"/>
        </w:rPr>
        <w:t>rares</w:t>
      </w:r>
      <w:r>
        <w:rPr>
          <w:spacing w:val="-5"/>
          <w:sz w:val="20"/>
        </w:rPr>
        <w:t> </w:t>
      </w:r>
      <w:r>
        <w:rPr>
          <w:sz w:val="20"/>
        </w:rPr>
        <w:t>et</w:t>
      </w:r>
      <w:r>
        <w:rPr>
          <w:spacing w:val="-3"/>
          <w:sz w:val="20"/>
        </w:rPr>
        <w:t> </w:t>
      </w:r>
      <w:r>
        <w:rPr>
          <w:sz w:val="20"/>
        </w:rPr>
        <w:t>doivent</w:t>
      </w:r>
      <w:r>
        <w:rPr>
          <w:spacing w:val="-2"/>
          <w:sz w:val="20"/>
        </w:rPr>
        <w:t> </w:t>
      </w:r>
      <w:r>
        <w:rPr>
          <w:sz w:val="20"/>
        </w:rPr>
        <w:t>faire</w:t>
      </w:r>
      <w:r>
        <w:rPr>
          <w:spacing w:val="-5"/>
          <w:sz w:val="20"/>
        </w:rPr>
        <w:t> </w:t>
      </w:r>
      <w:r>
        <w:rPr>
          <w:sz w:val="20"/>
        </w:rPr>
        <w:t>évoquer</w:t>
      </w:r>
      <w:r>
        <w:rPr>
          <w:spacing w:val="-5"/>
          <w:sz w:val="20"/>
        </w:rPr>
        <w:t> </w:t>
      </w:r>
      <w:r>
        <w:rPr>
          <w:sz w:val="20"/>
        </w:rPr>
        <w:t>3</w:t>
      </w:r>
      <w:r>
        <w:rPr>
          <w:spacing w:val="-4"/>
          <w:sz w:val="20"/>
        </w:rPr>
        <w:t> </w:t>
      </w:r>
      <w:r>
        <w:rPr>
          <w:sz w:val="20"/>
        </w:rPr>
        <w:t>diagnostics</w:t>
      </w:r>
      <w:r>
        <w:rPr>
          <w:spacing w:val="-5"/>
          <w:sz w:val="20"/>
        </w:rPr>
        <w:t> </w:t>
      </w:r>
      <w:r>
        <w:rPr>
          <w:spacing w:val="-10"/>
          <w:sz w:val="20"/>
        </w:rPr>
        <w:t>:</w:t>
      </w:r>
    </w:p>
    <w:p>
      <w:pPr>
        <w:pStyle w:val="ListParagraph"/>
        <w:numPr>
          <w:ilvl w:val="2"/>
          <w:numId w:val="4"/>
        </w:numPr>
        <w:tabs>
          <w:tab w:pos="847" w:val="left" w:leader="none"/>
          <w:tab w:pos="849" w:val="left" w:leader="none"/>
        </w:tabs>
        <w:spacing w:line="259" w:lineRule="auto" w:before="130" w:after="0"/>
        <w:ind w:left="849" w:right="282" w:hanging="361"/>
        <w:jc w:val="left"/>
        <w:rPr>
          <w:sz w:val="20"/>
        </w:rPr>
      </w:pPr>
      <w:r>
        <w:rPr>
          <w:sz w:val="20"/>
        </w:rPr>
        <w:t>FA</w:t>
      </w:r>
      <w:r>
        <w:rPr>
          <w:spacing w:val="-9"/>
          <w:sz w:val="20"/>
        </w:rPr>
        <w:t> </w:t>
      </w:r>
      <w:r>
        <w:rPr>
          <w:sz w:val="20"/>
        </w:rPr>
        <w:t>a</w:t>
      </w:r>
      <w:r>
        <w:rPr>
          <w:spacing w:val="-7"/>
          <w:sz w:val="20"/>
        </w:rPr>
        <w:t> </w:t>
      </w:r>
      <w:r>
        <w:rPr>
          <w:sz w:val="20"/>
        </w:rPr>
        <w:t>réponse</w:t>
      </w:r>
      <w:r>
        <w:rPr>
          <w:spacing w:val="-4"/>
          <w:sz w:val="20"/>
        </w:rPr>
        <w:t> </w:t>
      </w:r>
      <w:r>
        <w:rPr>
          <w:sz w:val="20"/>
        </w:rPr>
        <w:t>ventriculaire</w:t>
      </w:r>
      <w:r>
        <w:rPr>
          <w:spacing w:val="-3"/>
          <w:sz w:val="20"/>
        </w:rPr>
        <w:t> </w:t>
      </w:r>
      <w:r>
        <w:rPr>
          <w:sz w:val="20"/>
        </w:rPr>
        <w:t>très</w:t>
      </w:r>
      <w:r>
        <w:rPr>
          <w:spacing w:val="-5"/>
          <w:sz w:val="20"/>
        </w:rPr>
        <w:t> </w:t>
      </w:r>
      <w:r>
        <w:rPr>
          <w:sz w:val="20"/>
        </w:rPr>
        <w:t>rapide</w:t>
      </w:r>
      <w:r>
        <w:rPr>
          <w:spacing w:val="-7"/>
          <w:sz w:val="20"/>
        </w:rPr>
        <w:t> </w:t>
      </w:r>
      <w:r>
        <w:rPr>
          <w:sz w:val="20"/>
        </w:rPr>
        <w:t>(&gt;</w:t>
      </w:r>
      <w:r>
        <w:rPr>
          <w:spacing w:val="-6"/>
          <w:sz w:val="20"/>
        </w:rPr>
        <w:t> </w:t>
      </w:r>
      <w:r>
        <w:rPr>
          <w:sz w:val="20"/>
        </w:rPr>
        <w:t>200/Min)</w:t>
      </w:r>
      <w:r>
        <w:rPr>
          <w:spacing w:val="-7"/>
          <w:sz w:val="20"/>
        </w:rPr>
        <w:t> </w:t>
      </w:r>
      <w:r>
        <w:rPr>
          <w:sz w:val="20"/>
        </w:rPr>
        <w:t>par</w:t>
      </w:r>
      <w:r>
        <w:rPr>
          <w:spacing w:val="-5"/>
          <w:sz w:val="20"/>
        </w:rPr>
        <w:t> </w:t>
      </w:r>
      <w:r>
        <w:rPr>
          <w:sz w:val="20"/>
        </w:rPr>
        <w:t>le</w:t>
      </w:r>
      <w:r>
        <w:rPr>
          <w:spacing w:val="-6"/>
          <w:sz w:val="20"/>
        </w:rPr>
        <w:t> </w:t>
      </w:r>
      <w:r>
        <w:rPr>
          <w:sz w:val="20"/>
        </w:rPr>
        <w:t>biais</w:t>
      </w:r>
      <w:r>
        <w:rPr>
          <w:spacing w:val="-7"/>
          <w:sz w:val="20"/>
        </w:rPr>
        <w:t> </w:t>
      </w:r>
      <w:r>
        <w:rPr>
          <w:sz w:val="20"/>
        </w:rPr>
        <w:t>d'une</w:t>
      </w:r>
      <w:r>
        <w:rPr>
          <w:spacing w:val="-8"/>
          <w:sz w:val="20"/>
        </w:rPr>
        <w:t> </w:t>
      </w:r>
      <w:r>
        <w:rPr>
          <w:sz w:val="20"/>
        </w:rPr>
        <w:t>voie</w:t>
      </w:r>
      <w:r>
        <w:rPr>
          <w:spacing w:val="-6"/>
          <w:sz w:val="20"/>
        </w:rPr>
        <w:t> </w:t>
      </w:r>
      <w:r>
        <w:rPr>
          <w:sz w:val="20"/>
        </w:rPr>
        <w:t>accessoire</w:t>
      </w:r>
      <w:r>
        <w:rPr>
          <w:spacing w:val="-6"/>
          <w:sz w:val="20"/>
        </w:rPr>
        <w:t> </w:t>
      </w:r>
      <w:r>
        <w:rPr>
          <w:sz w:val="20"/>
        </w:rPr>
        <w:t>(faisceau</w:t>
      </w:r>
      <w:r>
        <w:rPr>
          <w:spacing w:val="-8"/>
          <w:sz w:val="20"/>
        </w:rPr>
        <w:t> </w:t>
      </w:r>
      <w:r>
        <w:rPr>
          <w:sz w:val="20"/>
        </w:rPr>
        <w:t>de</w:t>
      </w:r>
      <w:r>
        <w:rPr>
          <w:spacing w:val="-7"/>
          <w:sz w:val="20"/>
        </w:rPr>
        <w:t> </w:t>
      </w:r>
      <w:r>
        <w:rPr>
          <w:sz w:val="20"/>
        </w:rPr>
        <w:t>Kent</w:t>
      </w:r>
      <w:r>
        <w:rPr>
          <w:spacing w:val="-7"/>
          <w:sz w:val="20"/>
        </w:rPr>
        <w:t> </w:t>
      </w:r>
      <w:r>
        <w:rPr>
          <w:sz w:val="20"/>
        </w:rPr>
        <w:t>au</w:t>
      </w:r>
      <w:r>
        <w:rPr>
          <w:spacing w:val="-5"/>
          <w:sz w:val="20"/>
        </w:rPr>
        <w:t> </w:t>
      </w:r>
      <w:r>
        <w:rPr>
          <w:sz w:val="20"/>
        </w:rPr>
        <w:t>cours</w:t>
      </w:r>
      <w:r>
        <w:rPr>
          <w:spacing w:val="-8"/>
          <w:sz w:val="20"/>
        </w:rPr>
        <w:t> </w:t>
      </w:r>
      <w:r>
        <w:rPr>
          <w:sz w:val="20"/>
        </w:rPr>
        <w:t>d’un</w:t>
      </w:r>
      <w:r>
        <w:rPr>
          <w:spacing w:val="-6"/>
          <w:sz w:val="20"/>
        </w:rPr>
        <w:t> </w:t>
      </w:r>
      <w:r>
        <w:rPr>
          <w:sz w:val="20"/>
        </w:rPr>
        <w:t>syndrome de Wolff parkinson- white) &gt;&gt; c’est le Super Wolff.</w:t>
      </w:r>
    </w:p>
    <w:p>
      <w:pPr>
        <w:pStyle w:val="ListParagraph"/>
        <w:numPr>
          <w:ilvl w:val="2"/>
          <w:numId w:val="4"/>
        </w:numPr>
        <w:tabs>
          <w:tab w:pos="847" w:val="left" w:leader="none"/>
          <w:tab w:pos="849" w:val="left" w:leader="none"/>
        </w:tabs>
        <w:spacing w:line="256" w:lineRule="auto" w:before="113" w:after="0"/>
        <w:ind w:left="849" w:right="278" w:hanging="361"/>
        <w:jc w:val="left"/>
        <w:rPr>
          <w:sz w:val="20"/>
        </w:rPr>
      </w:pPr>
      <w:r>
        <w:rPr>
          <w:sz w:val="20"/>
        </w:rPr>
        <w:t>FA</w:t>
      </w:r>
      <w:r>
        <w:rPr>
          <w:spacing w:val="-8"/>
          <w:sz w:val="20"/>
        </w:rPr>
        <w:t> </w:t>
      </w:r>
      <w:r>
        <w:rPr>
          <w:sz w:val="20"/>
        </w:rPr>
        <w:t>alternant</w:t>
      </w:r>
      <w:r>
        <w:rPr>
          <w:spacing w:val="-5"/>
          <w:sz w:val="20"/>
        </w:rPr>
        <w:t> </w:t>
      </w:r>
      <w:r>
        <w:rPr>
          <w:sz w:val="20"/>
        </w:rPr>
        <w:t>avec</w:t>
      </w:r>
      <w:r>
        <w:rPr>
          <w:spacing w:val="-5"/>
          <w:sz w:val="20"/>
        </w:rPr>
        <w:t> </w:t>
      </w:r>
      <w:r>
        <w:rPr>
          <w:sz w:val="20"/>
        </w:rPr>
        <w:t>un</w:t>
      </w:r>
      <w:r>
        <w:rPr>
          <w:spacing w:val="-7"/>
          <w:sz w:val="20"/>
        </w:rPr>
        <w:t> </w:t>
      </w:r>
      <w:r>
        <w:rPr>
          <w:sz w:val="20"/>
          <w:u w:val="single"/>
        </w:rPr>
        <w:t>trouble</w:t>
      </w:r>
      <w:r>
        <w:rPr>
          <w:spacing w:val="-5"/>
          <w:sz w:val="20"/>
          <w:u w:val="single"/>
        </w:rPr>
        <w:t> </w:t>
      </w:r>
      <w:r>
        <w:rPr>
          <w:sz w:val="20"/>
          <w:u w:val="single"/>
        </w:rPr>
        <w:t>de</w:t>
      </w:r>
      <w:r>
        <w:rPr>
          <w:spacing w:val="-5"/>
          <w:sz w:val="20"/>
          <w:u w:val="single"/>
        </w:rPr>
        <w:t> </w:t>
      </w:r>
      <w:r>
        <w:rPr>
          <w:sz w:val="20"/>
          <w:u w:val="single"/>
        </w:rPr>
        <w:t>conduction</w:t>
      </w:r>
      <w:r>
        <w:rPr>
          <w:spacing w:val="-6"/>
          <w:sz w:val="20"/>
          <w:u w:val="single"/>
        </w:rPr>
        <w:t> </w:t>
      </w:r>
      <w:r>
        <w:rPr>
          <w:sz w:val="20"/>
          <w:u w:val="single"/>
        </w:rPr>
        <w:t>intra-atriale</w:t>
      </w:r>
      <w:r>
        <w:rPr>
          <w:spacing w:val="-5"/>
          <w:sz w:val="20"/>
          <w:u w:val="none"/>
        </w:rPr>
        <w:t> </w:t>
      </w:r>
      <w:r>
        <w:rPr>
          <w:sz w:val="20"/>
          <w:u w:val="none"/>
        </w:rPr>
        <w:t>type</w:t>
      </w:r>
      <w:r>
        <w:rPr>
          <w:spacing w:val="-4"/>
          <w:sz w:val="20"/>
          <w:u w:val="none"/>
        </w:rPr>
        <w:t> </w:t>
      </w:r>
      <w:r>
        <w:rPr>
          <w:sz w:val="20"/>
          <w:u w:val="none"/>
        </w:rPr>
        <w:t>bradycardie</w:t>
      </w:r>
      <w:r>
        <w:rPr>
          <w:spacing w:val="-5"/>
          <w:sz w:val="20"/>
          <w:u w:val="none"/>
        </w:rPr>
        <w:t> </w:t>
      </w:r>
      <w:r>
        <w:rPr>
          <w:sz w:val="20"/>
          <w:u w:val="none"/>
        </w:rPr>
        <w:t>sinusale</w:t>
      </w:r>
      <w:r>
        <w:rPr>
          <w:spacing w:val="-4"/>
          <w:sz w:val="20"/>
          <w:u w:val="none"/>
        </w:rPr>
        <w:t> </w:t>
      </w:r>
      <w:r>
        <w:rPr>
          <w:sz w:val="20"/>
          <w:u w:val="none"/>
        </w:rPr>
        <w:t>ou</w:t>
      </w:r>
      <w:r>
        <w:rPr>
          <w:spacing w:val="-6"/>
          <w:sz w:val="20"/>
          <w:u w:val="none"/>
        </w:rPr>
        <w:t> </w:t>
      </w:r>
      <w:r>
        <w:rPr>
          <w:sz w:val="20"/>
          <w:u w:val="none"/>
        </w:rPr>
        <w:t>bloc</w:t>
      </w:r>
      <w:r>
        <w:rPr>
          <w:spacing w:val="-5"/>
          <w:sz w:val="20"/>
          <w:u w:val="none"/>
        </w:rPr>
        <w:t> </w:t>
      </w:r>
      <w:r>
        <w:rPr>
          <w:sz w:val="20"/>
          <w:u w:val="none"/>
        </w:rPr>
        <w:t>sino</w:t>
      </w:r>
      <w:r>
        <w:rPr>
          <w:spacing w:val="-5"/>
          <w:sz w:val="20"/>
          <w:u w:val="none"/>
        </w:rPr>
        <w:t> </w:t>
      </w:r>
      <w:r>
        <w:rPr>
          <w:sz w:val="20"/>
          <w:u w:val="none"/>
        </w:rPr>
        <w:t>atrial</w:t>
      </w:r>
      <w:r>
        <w:rPr>
          <w:spacing w:val="-4"/>
          <w:sz w:val="20"/>
          <w:u w:val="none"/>
        </w:rPr>
        <w:t> </w:t>
      </w:r>
      <w:r>
        <w:rPr>
          <w:sz w:val="20"/>
          <w:u w:val="none"/>
        </w:rPr>
        <w:t>(réalise</w:t>
      </w:r>
      <w:r>
        <w:rPr>
          <w:spacing w:val="-5"/>
          <w:sz w:val="20"/>
          <w:u w:val="none"/>
        </w:rPr>
        <w:t> </w:t>
      </w:r>
      <w:r>
        <w:rPr>
          <w:sz w:val="20"/>
          <w:u w:val="none"/>
        </w:rPr>
        <w:t>alors</w:t>
      </w:r>
      <w:r>
        <w:rPr>
          <w:spacing w:val="-5"/>
          <w:sz w:val="20"/>
          <w:u w:val="none"/>
        </w:rPr>
        <w:t> </w:t>
      </w:r>
      <w:r>
        <w:rPr>
          <w:sz w:val="20"/>
          <w:u w:val="none"/>
        </w:rPr>
        <w:t>une</w:t>
      </w:r>
      <w:r>
        <w:rPr>
          <w:spacing w:val="-4"/>
          <w:sz w:val="20"/>
          <w:u w:val="none"/>
        </w:rPr>
        <w:t> </w:t>
      </w:r>
      <w:r>
        <w:rPr>
          <w:sz w:val="20"/>
          <w:u w:val="none"/>
        </w:rPr>
        <w:t>maladie rythmique des oreillettes) ou avec </w:t>
      </w:r>
      <w:r>
        <w:rPr>
          <w:sz w:val="20"/>
          <w:u w:val="single"/>
        </w:rPr>
        <w:t>un bloc atrio-ventriculaire complet</w:t>
      </w:r>
      <w:r>
        <w:rPr>
          <w:sz w:val="20"/>
          <w:u w:val="none"/>
        </w:rPr>
        <w:t>.</w:t>
      </w:r>
    </w:p>
    <w:p>
      <w:pPr>
        <w:pStyle w:val="ListParagraph"/>
        <w:numPr>
          <w:ilvl w:val="2"/>
          <w:numId w:val="4"/>
        </w:numPr>
        <w:tabs>
          <w:tab w:pos="848" w:val="left" w:leader="none"/>
        </w:tabs>
        <w:spacing w:line="240" w:lineRule="auto" w:before="115" w:after="0"/>
        <w:ind w:left="848" w:right="0" w:hanging="359"/>
        <w:jc w:val="left"/>
        <w:rPr>
          <w:sz w:val="20"/>
        </w:rPr>
      </w:pPr>
      <w:r>
        <w:rPr>
          <w:sz w:val="20"/>
        </w:rPr>
        <w:t>Dysfonction</w:t>
      </w:r>
      <w:r>
        <w:rPr>
          <w:spacing w:val="-9"/>
          <w:sz w:val="20"/>
        </w:rPr>
        <w:t> </w:t>
      </w:r>
      <w:r>
        <w:rPr>
          <w:sz w:val="20"/>
        </w:rPr>
        <w:t>ventriculaire</w:t>
      </w:r>
      <w:r>
        <w:rPr>
          <w:spacing w:val="-8"/>
          <w:sz w:val="20"/>
        </w:rPr>
        <w:t> </w:t>
      </w:r>
      <w:r>
        <w:rPr>
          <w:sz w:val="20"/>
        </w:rPr>
        <w:t>gauche</w:t>
      </w:r>
      <w:r>
        <w:rPr>
          <w:spacing w:val="-9"/>
          <w:sz w:val="20"/>
        </w:rPr>
        <w:t> </w:t>
      </w:r>
      <w:r>
        <w:rPr>
          <w:sz w:val="20"/>
        </w:rPr>
        <w:t>systolique</w:t>
      </w:r>
      <w:r>
        <w:rPr>
          <w:spacing w:val="-10"/>
          <w:sz w:val="20"/>
        </w:rPr>
        <w:t> </w:t>
      </w:r>
      <w:r>
        <w:rPr>
          <w:sz w:val="20"/>
        </w:rPr>
        <w:t>très</w:t>
      </w:r>
      <w:r>
        <w:rPr>
          <w:spacing w:val="-10"/>
          <w:sz w:val="20"/>
        </w:rPr>
        <w:t> </w:t>
      </w:r>
      <w:r>
        <w:rPr>
          <w:spacing w:val="-2"/>
          <w:sz w:val="20"/>
        </w:rPr>
        <w:t>sévère.</w:t>
      </w:r>
    </w:p>
    <w:p>
      <w:pPr>
        <w:pStyle w:val="ListParagraph"/>
        <w:numPr>
          <w:ilvl w:val="0"/>
          <w:numId w:val="4"/>
        </w:numPr>
        <w:tabs>
          <w:tab w:pos="423" w:val="left" w:leader="none"/>
        </w:tabs>
        <w:spacing w:line="360" w:lineRule="auto" w:before="111" w:after="0"/>
        <w:ind w:left="141" w:right="280" w:firstLine="0"/>
        <w:jc w:val="left"/>
        <w:rPr>
          <w:sz w:val="20"/>
        </w:rPr>
      </w:pPr>
      <w:r>
        <w:rPr>
          <w:b/>
          <w:sz w:val="20"/>
        </w:rPr>
        <w:t>Forme</w:t>
      </w:r>
      <w:r>
        <w:rPr>
          <w:b/>
          <w:spacing w:val="74"/>
          <w:sz w:val="20"/>
        </w:rPr>
        <w:t> </w:t>
      </w:r>
      <w:r>
        <w:rPr>
          <w:b/>
          <w:sz w:val="20"/>
        </w:rPr>
        <w:t>compliquée</w:t>
      </w:r>
      <w:r>
        <w:rPr>
          <w:b/>
          <w:spacing w:val="74"/>
          <w:sz w:val="20"/>
        </w:rPr>
        <w:t> </w:t>
      </w:r>
      <w:r>
        <w:rPr>
          <w:sz w:val="20"/>
        </w:rPr>
        <w:t>:</w:t>
      </w:r>
      <w:r>
        <w:rPr>
          <w:spacing w:val="74"/>
          <w:sz w:val="20"/>
        </w:rPr>
        <w:t> </w:t>
      </w:r>
      <w:r>
        <w:rPr>
          <w:sz w:val="20"/>
        </w:rPr>
        <w:t>La</w:t>
      </w:r>
      <w:r>
        <w:rPr>
          <w:spacing w:val="74"/>
          <w:sz w:val="20"/>
        </w:rPr>
        <w:t> </w:t>
      </w:r>
      <w:r>
        <w:rPr>
          <w:sz w:val="20"/>
        </w:rPr>
        <w:t>FA</w:t>
      </w:r>
      <w:r>
        <w:rPr>
          <w:spacing w:val="71"/>
          <w:sz w:val="20"/>
        </w:rPr>
        <w:t> </w:t>
      </w:r>
      <w:r>
        <w:rPr>
          <w:sz w:val="20"/>
        </w:rPr>
        <w:t>peut</w:t>
      </w:r>
      <w:r>
        <w:rPr>
          <w:spacing w:val="73"/>
          <w:sz w:val="20"/>
        </w:rPr>
        <w:t> </w:t>
      </w:r>
      <w:r>
        <w:rPr>
          <w:sz w:val="20"/>
        </w:rPr>
        <w:t>être</w:t>
      </w:r>
      <w:r>
        <w:rPr>
          <w:spacing w:val="74"/>
          <w:sz w:val="20"/>
        </w:rPr>
        <w:t> </w:t>
      </w:r>
      <w:r>
        <w:rPr>
          <w:sz w:val="20"/>
        </w:rPr>
        <w:t>révélée</w:t>
      </w:r>
      <w:r>
        <w:rPr>
          <w:spacing w:val="74"/>
          <w:sz w:val="20"/>
        </w:rPr>
        <w:t> </w:t>
      </w:r>
      <w:r>
        <w:rPr>
          <w:sz w:val="20"/>
        </w:rPr>
        <w:t>par</w:t>
      </w:r>
      <w:r>
        <w:rPr>
          <w:spacing w:val="75"/>
          <w:sz w:val="20"/>
        </w:rPr>
        <w:t> </w:t>
      </w:r>
      <w:r>
        <w:rPr>
          <w:sz w:val="20"/>
        </w:rPr>
        <w:t>une</w:t>
      </w:r>
      <w:r>
        <w:rPr>
          <w:spacing w:val="74"/>
          <w:sz w:val="20"/>
        </w:rPr>
        <w:t> </w:t>
      </w:r>
      <w:r>
        <w:rPr>
          <w:sz w:val="20"/>
        </w:rPr>
        <w:t>complication</w:t>
      </w:r>
      <w:r>
        <w:rPr>
          <w:spacing w:val="73"/>
          <w:sz w:val="20"/>
        </w:rPr>
        <w:t> </w:t>
      </w:r>
      <w:r>
        <w:rPr>
          <w:sz w:val="20"/>
        </w:rPr>
        <w:t>notamment</w:t>
      </w:r>
      <w:r>
        <w:rPr>
          <w:spacing w:val="75"/>
          <w:sz w:val="20"/>
        </w:rPr>
        <w:t> </w:t>
      </w:r>
      <w:r>
        <w:rPr>
          <w:sz w:val="20"/>
        </w:rPr>
        <w:t>par</w:t>
      </w:r>
      <w:r>
        <w:rPr>
          <w:spacing w:val="75"/>
          <w:sz w:val="20"/>
        </w:rPr>
        <w:t> </w:t>
      </w:r>
      <w:r>
        <w:rPr>
          <w:sz w:val="20"/>
        </w:rPr>
        <w:t>les</w:t>
      </w:r>
      <w:r>
        <w:rPr>
          <w:spacing w:val="74"/>
          <w:sz w:val="20"/>
        </w:rPr>
        <w:t> </w:t>
      </w:r>
      <w:r>
        <w:rPr>
          <w:sz w:val="20"/>
        </w:rPr>
        <w:t>accidents</w:t>
      </w:r>
      <w:r>
        <w:rPr>
          <w:spacing w:val="72"/>
          <w:sz w:val="20"/>
        </w:rPr>
        <w:t> </w:t>
      </w:r>
      <w:r>
        <w:rPr>
          <w:sz w:val="20"/>
        </w:rPr>
        <w:t>thromboemboliques (AVC/AIT/emboles périphérique..) ou par une insuffisance cardiaque aigue…</w:t>
      </w:r>
    </w:p>
    <w:p>
      <w:pPr>
        <w:pStyle w:val="Heading6"/>
        <w:numPr>
          <w:ilvl w:val="1"/>
          <w:numId w:val="1"/>
        </w:numPr>
        <w:tabs>
          <w:tab w:pos="705" w:val="left" w:leader="none"/>
          <w:tab w:pos="707" w:val="left" w:leader="none"/>
        </w:tabs>
        <w:spacing w:line="360" w:lineRule="auto" w:before="126" w:after="0"/>
        <w:ind w:left="707" w:right="1243" w:hanging="375"/>
        <w:jc w:val="left"/>
      </w:pPr>
      <w:r>
        <w:rPr/>
        <w:t>Classification</w:t>
      </w:r>
      <w:r>
        <w:rPr>
          <w:spacing w:val="-4"/>
        </w:rPr>
        <w:t> </w:t>
      </w:r>
      <w:r>
        <w:rPr/>
        <w:t>symptomatique</w:t>
      </w:r>
      <w:r>
        <w:rPr>
          <w:spacing w:val="-4"/>
        </w:rPr>
        <w:t> </w:t>
      </w:r>
      <w:r>
        <w:rPr/>
        <w:t>de</w:t>
      </w:r>
      <w:r>
        <w:rPr>
          <w:spacing w:val="-2"/>
        </w:rPr>
        <w:t> </w:t>
      </w:r>
      <w:r>
        <w:rPr/>
        <w:t>la</w:t>
      </w:r>
      <w:r>
        <w:rPr>
          <w:spacing w:val="-2"/>
        </w:rPr>
        <w:t> </w:t>
      </w:r>
      <w:r>
        <w:rPr/>
        <w:t>FA</w:t>
      </w:r>
      <w:r>
        <w:rPr>
          <w:spacing w:val="-3"/>
        </w:rPr>
        <w:t> </w:t>
      </w:r>
      <w:r>
        <w:rPr/>
        <w:t>:</w:t>
      </w:r>
      <w:r>
        <w:rPr>
          <w:spacing w:val="-2"/>
        </w:rPr>
        <w:t> </w:t>
      </w:r>
      <w:r>
        <w:rPr/>
        <w:t>classification</w:t>
      </w:r>
      <w:r>
        <w:rPr>
          <w:spacing w:val="-4"/>
        </w:rPr>
        <w:t> </w:t>
      </w:r>
      <w:r>
        <w:rPr/>
        <w:t>des</w:t>
      </w:r>
      <w:r>
        <w:rPr>
          <w:spacing w:val="-4"/>
        </w:rPr>
        <w:t> </w:t>
      </w:r>
      <w:r>
        <w:rPr/>
        <w:t>symptômes</w:t>
      </w:r>
      <w:r>
        <w:rPr>
          <w:spacing w:val="-1"/>
        </w:rPr>
        <w:t> </w:t>
      </w:r>
      <w:r>
        <w:rPr/>
        <w:t>modifiée</w:t>
      </w:r>
      <w:r>
        <w:rPr>
          <w:spacing w:val="-2"/>
        </w:rPr>
        <w:t> </w:t>
      </w:r>
      <w:r>
        <w:rPr/>
        <w:t>de</w:t>
      </w:r>
      <w:r>
        <w:rPr>
          <w:spacing w:val="-2"/>
        </w:rPr>
        <w:t> </w:t>
      </w:r>
      <w:r>
        <w:rPr/>
        <w:t>l'European</w:t>
      </w:r>
      <w:r>
        <w:rPr>
          <w:spacing w:val="-4"/>
        </w:rPr>
        <w:t> </w:t>
      </w:r>
      <w:r>
        <w:rPr/>
        <w:t>Heart</w:t>
      </w:r>
      <w:r>
        <w:rPr>
          <w:spacing w:val="-2"/>
        </w:rPr>
        <w:t> </w:t>
      </w:r>
      <w:r>
        <w:rPr/>
        <w:t>Rhythm Association (mEHRA)</w:t>
      </w:r>
    </w:p>
    <w:tbl>
      <w:tblPr>
        <w:tblW w:w="0" w:type="auto"/>
        <w:jc w:val="left"/>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4"/>
        <w:gridCol w:w="720"/>
        <w:gridCol w:w="1380"/>
        <w:gridCol w:w="7222"/>
      </w:tblGrid>
      <w:tr>
        <w:trPr>
          <w:trHeight w:val="333" w:hRule="atLeast"/>
        </w:trPr>
        <w:tc>
          <w:tcPr>
            <w:tcW w:w="1414" w:type="dxa"/>
            <w:gridSpan w:val="2"/>
            <w:shd w:val="clear" w:color="auto" w:fill="D9D9D9"/>
          </w:tcPr>
          <w:p>
            <w:pPr>
              <w:pStyle w:val="TableParagraph"/>
              <w:spacing w:before="64"/>
              <w:ind w:left="134"/>
              <w:rPr>
                <w:rFonts w:ascii="Times New Roman"/>
                <w:b/>
                <w:sz w:val="18"/>
              </w:rPr>
            </w:pPr>
            <w:r>
              <w:rPr>
                <w:rFonts w:ascii="Times New Roman"/>
                <w:b/>
                <w:sz w:val="18"/>
              </w:rPr>
              <w:t>Score</w:t>
            </w:r>
            <w:r>
              <w:rPr>
                <w:rFonts w:ascii="Times New Roman"/>
                <w:b/>
                <w:spacing w:val="-3"/>
                <w:sz w:val="18"/>
              </w:rPr>
              <w:t> </w:t>
            </w:r>
            <w:r>
              <w:rPr>
                <w:rFonts w:ascii="Times New Roman"/>
                <w:b/>
                <w:spacing w:val="-2"/>
                <w:sz w:val="18"/>
              </w:rPr>
              <w:t>mEHRA</w:t>
            </w:r>
          </w:p>
        </w:tc>
        <w:tc>
          <w:tcPr>
            <w:tcW w:w="1380" w:type="dxa"/>
            <w:shd w:val="clear" w:color="auto" w:fill="D9D9D9"/>
          </w:tcPr>
          <w:p>
            <w:pPr>
              <w:pStyle w:val="TableParagraph"/>
              <w:spacing w:before="64"/>
              <w:ind w:left="244"/>
              <w:rPr>
                <w:rFonts w:ascii="Times New Roman" w:hAnsi="Times New Roman"/>
                <w:b/>
                <w:sz w:val="18"/>
              </w:rPr>
            </w:pPr>
            <w:r>
              <w:rPr>
                <w:rFonts w:ascii="Times New Roman" w:hAnsi="Times New Roman"/>
                <w:b/>
                <w:spacing w:val="-2"/>
                <w:sz w:val="18"/>
              </w:rPr>
              <w:t>Symptômes</w:t>
            </w:r>
          </w:p>
        </w:tc>
        <w:tc>
          <w:tcPr>
            <w:tcW w:w="7222" w:type="dxa"/>
            <w:shd w:val="clear" w:color="auto" w:fill="D9D9D9"/>
          </w:tcPr>
          <w:p>
            <w:pPr>
              <w:pStyle w:val="TableParagraph"/>
              <w:spacing w:before="64"/>
              <w:ind w:left="8"/>
              <w:jc w:val="center"/>
              <w:rPr>
                <w:rFonts w:ascii="Times New Roman"/>
                <w:b/>
                <w:sz w:val="18"/>
              </w:rPr>
            </w:pPr>
            <w:r>
              <w:rPr>
                <w:rFonts w:ascii="Times New Roman"/>
                <w:b/>
                <w:spacing w:val="-2"/>
                <w:sz w:val="18"/>
              </w:rPr>
              <w:t>Description</w:t>
            </w:r>
          </w:p>
        </w:tc>
      </w:tr>
      <w:tr>
        <w:trPr>
          <w:trHeight w:val="290" w:hRule="atLeast"/>
        </w:trPr>
        <w:tc>
          <w:tcPr>
            <w:tcW w:w="1414" w:type="dxa"/>
            <w:gridSpan w:val="2"/>
            <w:shd w:val="clear" w:color="auto" w:fill="D9D9D9"/>
          </w:tcPr>
          <w:p>
            <w:pPr>
              <w:pStyle w:val="TableParagraph"/>
              <w:spacing w:before="40"/>
              <w:rPr>
                <w:rFonts w:ascii="Times New Roman"/>
                <w:b/>
                <w:sz w:val="18"/>
              </w:rPr>
            </w:pPr>
            <w:r>
              <w:rPr>
                <w:rFonts w:ascii="Times New Roman"/>
                <w:b/>
                <w:spacing w:val="-10"/>
                <w:sz w:val="18"/>
              </w:rPr>
              <w:t>I</w:t>
            </w:r>
          </w:p>
        </w:tc>
        <w:tc>
          <w:tcPr>
            <w:tcW w:w="1380" w:type="dxa"/>
          </w:tcPr>
          <w:p>
            <w:pPr>
              <w:pStyle w:val="TableParagraph"/>
              <w:spacing w:before="35"/>
              <w:rPr>
                <w:rFonts w:ascii="Times New Roman"/>
                <w:sz w:val="18"/>
              </w:rPr>
            </w:pPr>
            <w:r>
              <w:rPr>
                <w:rFonts w:ascii="Times New Roman"/>
                <w:spacing w:val="-2"/>
                <w:sz w:val="18"/>
              </w:rPr>
              <w:t>Aucun</w:t>
            </w:r>
          </w:p>
        </w:tc>
        <w:tc>
          <w:tcPr>
            <w:tcW w:w="7222" w:type="dxa"/>
          </w:tcPr>
          <w:p>
            <w:pPr>
              <w:pStyle w:val="TableParagraph"/>
              <w:spacing w:before="35"/>
              <w:rPr>
                <w:rFonts w:ascii="Times New Roman" w:hAnsi="Times New Roman"/>
                <w:sz w:val="18"/>
              </w:rPr>
            </w:pPr>
            <w:r>
              <w:rPr>
                <w:rFonts w:ascii="Times New Roman" w:hAnsi="Times New Roman"/>
                <w:sz w:val="18"/>
              </w:rPr>
              <w:t>Aucun</w:t>
            </w:r>
            <w:r>
              <w:rPr>
                <w:rFonts w:ascii="Times New Roman" w:hAnsi="Times New Roman"/>
                <w:spacing w:val="-1"/>
                <w:sz w:val="18"/>
              </w:rPr>
              <w:t> </w:t>
            </w:r>
            <w:r>
              <w:rPr>
                <w:rFonts w:ascii="Times New Roman" w:hAnsi="Times New Roman"/>
                <w:spacing w:val="-2"/>
                <w:sz w:val="18"/>
              </w:rPr>
              <w:t>symptôme.</w:t>
            </w:r>
          </w:p>
        </w:tc>
      </w:tr>
      <w:tr>
        <w:trPr>
          <w:trHeight w:val="222" w:hRule="atLeast"/>
        </w:trPr>
        <w:tc>
          <w:tcPr>
            <w:tcW w:w="694" w:type="dxa"/>
            <w:vMerge w:val="restart"/>
            <w:shd w:val="clear" w:color="auto" w:fill="D9D9D9"/>
          </w:tcPr>
          <w:p>
            <w:pPr>
              <w:pStyle w:val="TableParagraph"/>
              <w:spacing w:before="139"/>
              <w:rPr>
                <w:rFonts w:ascii="Times New Roman"/>
                <w:b/>
                <w:sz w:val="18"/>
              </w:rPr>
            </w:pPr>
            <w:r>
              <w:rPr>
                <w:rFonts w:ascii="Times New Roman"/>
                <w:b/>
                <w:spacing w:val="-5"/>
                <w:sz w:val="18"/>
              </w:rPr>
              <w:t>II</w:t>
            </w:r>
          </w:p>
        </w:tc>
        <w:tc>
          <w:tcPr>
            <w:tcW w:w="720" w:type="dxa"/>
            <w:shd w:val="clear" w:color="auto" w:fill="D9D9D9"/>
          </w:tcPr>
          <w:p>
            <w:pPr>
              <w:pStyle w:val="TableParagraph"/>
              <w:spacing w:line="196" w:lineRule="exact" w:before="7"/>
              <w:rPr>
                <w:rFonts w:ascii="Times New Roman"/>
                <w:b/>
                <w:sz w:val="18"/>
              </w:rPr>
            </w:pPr>
            <w:r>
              <w:rPr>
                <w:rFonts w:ascii="Times New Roman"/>
                <w:b/>
                <w:spacing w:val="-5"/>
                <w:sz w:val="18"/>
              </w:rPr>
              <w:t>IIa</w:t>
            </w:r>
          </w:p>
        </w:tc>
        <w:tc>
          <w:tcPr>
            <w:tcW w:w="1380" w:type="dxa"/>
          </w:tcPr>
          <w:p>
            <w:pPr>
              <w:pStyle w:val="TableParagraph"/>
              <w:spacing w:line="201" w:lineRule="exact" w:before="2"/>
              <w:rPr>
                <w:rFonts w:ascii="Times New Roman" w:hAnsi="Times New Roman"/>
                <w:sz w:val="18"/>
              </w:rPr>
            </w:pPr>
            <w:r>
              <w:rPr>
                <w:rFonts w:ascii="Times New Roman" w:hAnsi="Times New Roman"/>
                <w:spacing w:val="-2"/>
                <w:sz w:val="18"/>
              </w:rPr>
              <w:t>Légers</w:t>
            </w:r>
          </w:p>
        </w:tc>
        <w:tc>
          <w:tcPr>
            <w:tcW w:w="7222" w:type="dxa"/>
          </w:tcPr>
          <w:p>
            <w:pPr>
              <w:pStyle w:val="TableParagraph"/>
              <w:spacing w:line="201" w:lineRule="exact" w:before="2"/>
              <w:rPr>
                <w:rFonts w:ascii="Times New Roman" w:hAnsi="Times New Roman"/>
                <w:sz w:val="18"/>
              </w:rPr>
            </w:pPr>
            <w:r>
              <w:rPr>
                <w:rFonts w:ascii="Times New Roman" w:hAnsi="Times New Roman"/>
                <w:sz w:val="18"/>
              </w:rPr>
              <w:t>Activité</w:t>
            </w:r>
            <w:r>
              <w:rPr>
                <w:rFonts w:ascii="Times New Roman" w:hAnsi="Times New Roman"/>
                <w:spacing w:val="-4"/>
                <w:sz w:val="18"/>
              </w:rPr>
              <w:t> </w:t>
            </w:r>
            <w:r>
              <w:rPr>
                <w:rFonts w:ascii="Times New Roman" w:hAnsi="Times New Roman"/>
                <w:sz w:val="18"/>
              </w:rPr>
              <w:t>quotidienne</w:t>
            </w:r>
            <w:r>
              <w:rPr>
                <w:rFonts w:ascii="Times New Roman" w:hAnsi="Times New Roman"/>
                <w:spacing w:val="-3"/>
                <w:sz w:val="18"/>
              </w:rPr>
              <w:t> </w:t>
            </w:r>
            <w:r>
              <w:rPr>
                <w:rFonts w:ascii="Times New Roman" w:hAnsi="Times New Roman"/>
                <w:sz w:val="18"/>
              </w:rPr>
              <w:t>normale</w:t>
            </w:r>
            <w:r>
              <w:rPr>
                <w:rFonts w:ascii="Times New Roman" w:hAnsi="Times New Roman"/>
                <w:spacing w:val="-4"/>
                <w:sz w:val="18"/>
              </w:rPr>
              <w:t> </w:t>
            </w:r>
            <w:r>
              <w:rPr>
                <w:rFonts w:ascii="Times New Roman" w:hAnsi="Times New Roman"/>
                <w:sz w:val="18"/>
              </w:rPr>
              <w:t>non</w:t>
            </w:r>
            <w:r>
              <w:rPr>
                <w:rFonts w:ascii="Times New Roman" w:hAnsi="Times New Roman"/>
                <w:spacing w:val="-2"/>
                <w:sz w:val="18"/>
              </w:rPr>
              <w:t> </w:t>
            </w:r>
            <w:r>
              <w:rPr>
                <w:rFonts w:ascii="Times New Roman" w:hAnsi="Times New Roman"/>
                <w:sz w:val="18"/>
              </w:rPr>
              <w:t>affectée,</w:t>
            </w:r>
            <w:r>
              <w:rPr>
                <w:rFonts w:ascii="Times New Roman" w:hAnsi="Times New Roman"/>
                <w:spacing w:val="-3"/>
                <w:sz w:val="18"/>
              </w:rPr>
              <w:t> </w:t>
            </w:r>
            <w:r>
              <w:rPr>
                <w:rFonts w:ascii="Times New Roman" w:hAnsi="Times New Roman"/>
                <w:sz w:val="18"/>
                <w:u w:val="single"/>
              </w:rPr>
              <w:t>symptômes</w:t>
            </w:r>
            <w:r>
              <w:rPr>
                <w:rFonts w:ascii="Times New Roman" w:hAnsi="Times New Roman"/>
                <w:spacing w:val="-3"/>
                <w:sz w:val="18"/>
                <w:u w:val="single"/>
              </w:rPr>
              <w:t> </w:t>
            </w:r>
            <w:r>
              <w:rPr>
                <w:rFonts w:ascii="Times New Roman" w:hAnsi="Times New Roman"/>
                <w:sz w:val="18"/>
                <w:u w:val="single"/>
              </w:rPr>
              <w:t>non</w:t>
            </w:r>
            <w:r>
              <w:rPr>
                <w:rFonts w:ascii="Times New Roman" w:hAnsi="Times New Roman"/>
                <w:spacing w:val="-1"/>
                <w:sz w:val="18"/>
                <w:u w:val="single"/>
              </w:rPr>
              <w:t> </w:t>
            </w:r>
            <w:r>
              <w:rPr>
                <w:rFonts w:ascii="Times New Roman" w:hAnsi="Times New Roman"/>
                <w:sz w:val="18"/>
                <w:u w:val="single"/>
              </w:rPr>
              <w:t>gênants</w:t>
            </w:r>
            <w:r>
              <w:rPr>
                <w:rFonts w:ascii="Times New Roman" w:hAnsi="Times New Roman"/>
                <w:spacing w:val="-6"/>
                <w:sz w:val="18"/>
                <w:u w:val="single"/>
              </w:rPr>
              <w:t> </w:t>
            </w:r>
            <w:r>
              <w:rPr>
                <w:rFonts w:ascii="Times New Roman" w:hAnsi="Times New Roman"/>
                <w:sz w:val="18"/>
                <w:u w:val="single"/>
              </w:rPr>
              <w:t>pour</w:t>
            </w:r>
            <w:r>
              <w:rPr>
                <w:rFonts w:ascii="Times New Roman" w:hAnsi="Times New Roman"/>
                <w:spacing w:val="-2"/>
                <w:sz w:val="18"/>
                <w:u w:val="single"/>
              </w:rPr>
              <w:t> </w:t>
            </w:r>
            <w:r>
              <w:rPr>
                <w:rFonts w:ascii="Times New Roman" w:hAnsi="Times New Roman"/>
                <w:sz w:val="18"/>
                <w:u w:val="single"/>
              </w:rPr>
              <w:t>le</w:t>
            </w:r>
            <w:r>
              <w:rPr>
                <w:rFonts w:ascii="Times New Roman" w:hAnsi="Times New Roman"/>
                <w:spacing w:val="-5"/>
                <w:sz w:val="18"/>
                <w:u w:val="single"/>
              </w:rPr>
              <w:t> </w:t>
            </w:r>
            <w:r>
              <w:rPr>
                <w:rFonts w:ascii="Times New Roman" w:hAnsi="Times New Roman"/>
                <w:spacing w:val="-2"/>
                <w:sz w:val="18"/>
                <w:u w:val="single"/>
              </w:rPr>
              <w:t>patient</w:t>
            </w:r>
            <w:r>
              <w:rPr>
                <w:rFonts w:ascii="Times New Roman" w:hAnsi="Times New Roman"/>
                <w:spacing w:val="-2"/>
                <w:sz w:val="18"/>
                <w:u w:val="none"/>
              </w:rPr>
              <w:t>.</w:t>
            </w:r>
          </w:p>
        </w:tc>
      </w:tr>
      <w:tr>
        <w:trPr>
          <w:trHeight w:val="251" w:hRule="atLeast"/>
        </w:trPr>
        <w:tc>
          <w:tcPr>
            <w:tcW w:w="694" w:type="dxa"/>
            <w:vMerge/>
            <w:tcBorders>
              <w:top w:val="nil"/>
            </w:tcBorders>
            <w:shd w:val="clear" w:color="auto" w:fill="D9D9D9"/>
          </w:tcPr>
          <w:p>
            <w:pPr>
              <w:rPr>
                <w:sz w:val="2"/>
                <w:szCs w:val="2"/>
              </w:rPr>
            </w:pPr>
          </w:p>
        </w:tc>
        <w:tc>
          <w:tcPr>
            <w:tcW w:w="720" w:type="dxa"/>
            <w:shd w:val="clear" w:color="auto" w:fill="D9D9D9"/>
          </w:tcPr>
          <w:p>
            <w:pPr>
              <w:pStyle w:val="TableParagraph"/>
              <w:spacing w:before="21"/>
              <w:rPr>
                <w:rFonts w:ascii="Times New Roman"/>
                <w:b/>
                <w:sz w:val="18"/>
              </w:rPr>
            </w:pPr>
            <w:r>
              <w:rPr>
                <w:rFonts w:ascii="Times New Roman"/>
                <w:b/>
                <w:spacing w:val="-5"/>
                <w:sz w:val="18"/>
              </w:rPr>
              <w:t>IIb</w:t>
            </w:r>
          </w:p>
        </w:tc>
        <w:tc>
          <w:tcPr>
            <w:tcW w:w="1380" w:type="dxa"/>
          </w:tcPr>
          <w:p>
            <w:pPr>
              <w:pStyle w:val="TableParagraph"/>
              <w:spacing w:before="16"/>
              <w:rPr>
                <w:rFonts w:ascii="Times New Roman" w:hAnsi="Times New Roman"/>
                <w:sz w:val="18"/>
              </w:rPr>
            </w:pPr>
            <w:r>
              <w:rPr>
                <w:rFonts w:ascii="Times New Roman" w:hAnsi="Times New Roman"/>
                <w:spacing w:val="-2"/>
                <w:sz w:val="18"/>
              </w:rPr>
              <w:t>Intermédiaires</w:t>
            </w:r>
          </w:p>
        </w:tc>
        <w:tc>
          <w:tcPr>
            <w:tcW w:w="7222" w:type="dxa"/>
          </w:tcPr>
          <w:p>
            <w:pPr>
              <w:pStyle w:val="TableParagraph"/>
              <w:spacing w:before="16"/>
              <w:rPr>
                <w:rFonts w:ascii="Times New Roman" w:hAnsi="Times New Roman"/>
                <w:sz w:val="18"/>
              </w:rPr>
            </w:pPr>
            <w:r>
              <w:rPr>
                <w:rFonts w:ascii="Times New Roman" w:hAnsi="Times New Roman"/>
                <w:sz w:val="18"/>
              </w:rPr>
              <w:t>Activité</w:t>
            </w:r>
            <w:r>
              <w:rPr>
                <w:rFonts w:ascii="Times New Roman" w:hAnsi="Times New Roman"/>
                <w:spacing w:val="-6"/>
                <w:sz w:val="18"/>
              </w:rPr>
              <w:t> </w:t>
            </w:r>
            <w:r>
              <w:rPr>
                <w:rFonts w:ascii="Times New Roman" w:hAnsi="Times New Roman"/>
                <w:sz w:val="18"/>
              </w:rPr>
              <w:t>quotidienne</w:t>
            </w:r>
            <w:r>
              <w:rPr>
                <w:rFonts w:ascii="Times New Roman" w:hAnsi="Times New Roman"/>
                <w:spacing w:val="-3"/>
                <w:sz w:val="18"/>
              </w:rPr>
              <w:t> </w:t>
            </w:r>
            <w:r>
              <w:rPr>
                <w:rFonts w:ascii="Times New Roman" w:hAnsi="Times New Roman"/>
                <w:sz w:val="18"/>
              </w:rPr>
              <w:t>normale</w:t>
            </w:r>
            <w:r>
              <w:rPr>
                <w:rFonts w:ascii="Times New Roman" w:hAnsi="Times New Roman"/>
                <w:spacing w:val="-3"/>
                <w:sz w:val="18"/>
              </w:rPr>
              <w:t> </w:t>
            </w:r>
            <w:r>
              <w:rPr>
                <w:rFonts w:ascii="Times New Roman" w:hAnsi="Times New Roman"/>
                <w:sz w:val="18"/>
              </w:rPr>
              <w:t>non</w:t>
            </w:r>
            <w:r>
              <w:rPr>
                <w:rFonts w:ascii="Times New Roman" w:hAnsi="Times New Roman"/>
                <w:spacing w:val="-3"/>
                <w:sz w:val="18"/>
              </w:rPr>
              <w:t> </w:t>
            </w:r>
            <w:r>
              <w:rPr>
                <w:rFonts w:ascii="Times New Roman" w:hAnsi="Times New Roman"/>
                <w:sz w:val="18"/>
              </w:rPr>
              <w:t>affectée, </w:t>
            </w:r>
            <w:r>
              <w:rPr>
                <w:rFonts w:ascii="Times New Roman" w:hAnsi="Times New Roman"/>
                <w:sz w:val="18"/>
                <w:u w:val="single"/>
              </w:rPr>
              <w:t>mais</w:t>
            </w:r>
            <w:r>
              <w:rPr>
                <w:rFonts w:ascii="Times New Roman" w:hAnsi="Times New Roman"/>
                <w:spacing w:val="-4"/>
                <w:sz w:val="18"/>
                <w:u w:val="single"/>
              </w:rPr>
              <w:t> </w:t>
            </w:r>
            <w:r>
              <w:rPr>
                <w:rFonts w:ascii="Times New Roman" w:hAnsi="Times New Roman"/>
                <w:sz w:val="18"/>
                <w:u w:val="single"/>
              </w:rPr>
              <w:t>le</w:t>
            </w:r>
            <w:r>
              <w:rPr>
                <w:rFonts w:ascii="Times New Roman" w:hAnsi="Times New Roman"/>
                <w:spacing w:val="-3"/>
                <w:sz w:val="18"/>
                <w:u w:val="single"/>
              </w:rPr>
              <w:t> </w:t>
            </w:r>
            <w:r>
              <w:rPr>
                <w:rFonts w:ascii="Times New Roman" w:hAnsi="Times New Roman"/>
                <w:sz w:val="18"/>
                <w:u w:val="single"/>
              </w:rPr>
              <w:t>patient</w:t>
            </w:r>
            <w:r>
              <w:rPr>
                <w:rFonts w:ascii="Times New Roman" w:hAnsi="Times New Roman"/>
                <w:spacing w:val="-3"/>
                <w:sz w:val="18"/>
                <w:u w:val="single"/>
              </w:rPr>
              <w:t> </w:t>
            </w:r>
            <w:r>
              <w:rPr>
                <w:rFonts w:ascii="Times New Roman" w:hAnsi="Times New Roman"/>
                <w:sz w:val="18"/>
                <w:u w:val="single"/>
              </w:rPr>
              <w:t>est</w:t>
            </w:r>
            <w:r>
              <w:rPr>
                <w:rFonts w:ascii="Times New Roman" w:hAnsi="Times New Roman"/>
                <w:spacing w:val="-2"/>
                <w:sz w:val="18"/>
                <w:u w:val="single"/>
              </w:rPr>
              <w:t> </w:t>
            </w:r>
            <w:r>
              <w:rPr>
                <w:rFonts w:ascii="Times New Roman" w:hAnsi="Times New Roman"/>
                <w:sz w:val="18"/>
                <w:u w:val="single"/>
              </w:rPr>
              <w:t>gêné</w:t>
            </w:r>
            <w:r>
              <w:rPr>
                <w:rFonts w:ascii="Times New Roman" w:hAnsi="Times New Roman"/>
                <w:spacing w:val="-3"/>
                <w:sz w:val="18"/>
                <w:u w:val="single"/>
              </w:rPr>
              <w:t> </w:t>
            </w:r>
            <w:r>
              <w:rPr>
                <w:rFonts w:ascii="Times New Roman" w:hAnsi="Times New Roman"/>
                <w:sz w:val="18"/>
                <w:u w:val="single"/>
              </w:rPr>
              <w:t>par</w:t>
            </w:r>
            <w:r>
              <w:rPr>
                <w:rFonts w:ascii="Times New Roman" w:hAnsi="Times New Roman"/>
                <w:spacing w:val="-2"/>
                <w:sz w:val="18"/>
                <w:u w:val="single"/>
              </w:rPr>
              <w:t> </w:t>
            </w:r>
            <w:r>
              <w:rPr>
                <w:rFonts w:ascii="Times New Roman" w:hAnsi="Times New Roman"/>
                <w:sz w:val="18"/>
                <w:u w:val="single"/>
              </w:rPr>
              <w:t>les</w:t>
            </w:r>
            <w:r>
              <w:rPr>
                <w:rFonts w:ascii="Times New Roman" w:hAnsi="Times New Roman"/>
                <w:spacing w:val="-3"/>
                <w:sz w:val="18"/>
                <w:u w:val="single"/>
              </w:rPr>
              <w:t> </w:t>
            </w:r>
            <w:r>
              <w:rPr>
                <w:rFonts w:ascii="Times New Roman" w:hAnsi="Times New Roman"/>
                <w:spacing w:val="-2"/>
                <w:sz w:val="18"/>
                <w:u w:val="single"/>
              </w:rPr>
              <w:t>symptômes</w:t>
            </w:r>
            <w:r>
              <w:rPr>
                <w:rFonts w:ascii="Times New Roman" w:hAnsi="Times New Roman"/>
                <w:spacing w:val="-2"/>
                <w:sz w:val="18"/>
                <w:u w:val="none"/>
              </w:rPr>
              <w:t>.</w:t>
            </w:r>
          </w:p>
        </w:tc>
      </w:tr>
      <w:tr>
        <w:trPr>
          <w:trHeight w:val="287" w:hRule="atLeast"/>
        </w:trPr>
        <w:tc>
          <w:tcPr>
            <w:tcW w:w="1414" w:type="dxa"/>
            <w:gridSpan w:val="2"/>
            <w:shd w:val="clear" w:color="auto" w:fill="D9D9D9"/>
          </w:tcPr>
          <w:p>
            <w:pPr>
              <w:pStyle w:val="TableParagraph"/>
              <w:spacing w:before="40"/>
              <w:rPr>
                <w:rFonts w:ascii="Times New Roman"/>
                <w:b/>
                <w:sz w:val="18"/>
              </w:rPr>
            </w:pPr>
            <w:r>
              <w:rPr>
                <w:rFonts w:ascii="Times New Roman"/>
                <w:b/>
                <w:spacing w:val="-5"/>
                <w:sz w:val="18"/>
              </w:rPr>
              <w:t>III</w:t>
            </w:r>
          </w:p>
        </w:tc>
        <w:tc>
          <w:tcPr>
            <w:tcW w:w="1380" w:type="dxa"/>
          </w:tcPr>
          <w:p>
            <w:pPr>
              <w:pStyle w:val="TableParagraph"/>
              <w:spacing w:before="35"/>
              <w:rPr>
                <w:rFonts w:ascii="Times New Roman" w:hAnsi="Times New Roman"/>
                <w:sz w:val="18"/>
              </w:rPr>
            </w:pPr>
            <w:r>
              <w:rPr>
                <w:rFonts w:ascii="Times New Roman" w:hAnsi="Times New Roman"/>
                <w:spacing w:val="-2"/>
                <w:sz w:val="18"/>
              </w:rPr>
              <w:t>Sévères</w:t>
            </w:r>
          </w:p>
        </w:tc>
        <w:tc>
          <w:tcPr>
            <w:tcW w:w="7222" w:type="dxa"/>
          </w:tcPr>
          <w:p>
            <w:pPr>
              <w:pStyle w:val="TableParagraph"/>
              <w:spacing w:before="35"/>
              <w:rPr>
                <w:rFonts w:ascii="Times New Roman" w:hAnsi="Times New Roman"/>
                <w:sz w:val="18"/>
              </w:rPr>
            </w:pPr>
            <w:r>
              <w:rPr>
                <w:rFonts w:ascii="Times New Roman" w:hAnsi="Times New Roman"/>
                <w:sz w:val="18"/>
              </w:rPr>
              <w:t>Activité</w:t>
            </w:r>
            <w:r>
              <w:rPr>
                <w:rFonts w:ascii="Times New Roman" w:hAnsi="Times New Roman"/>
                <w:spacing w:val="-7"/>
                <w:sz w:val="18"/>
              </w:rPr>
              <w:t> </w:t>
            </w:r>
            <w:r>
              <w:rPr>
                <w:rFonts w:ascii="Times New Roman" w:hAnsi="Times New Roman"/>
                <w:sz w:val="18"/>
              </w:rPr>
              <w:t>quotidienne</w:t>
            </w:r>
            <w:r>
              <w:rPr>
                <w:rFonts w:ascii="Times New Roman" w:hAnsi="Times New Roman"/>
                <w:spacing w:val="-7"/>
                <w:sz w:val="18"/>
              </w:rPr>
              <w:t> </w:t>
            </w:r>
            <w:r>
              <w:rPr>
                <w:rFonts w:ascii="Times New Roman" w:hAnsi="Times New Roman"/>
                <w:sz w:val="18"/>
              </w:rPr>
              <w:t>normale</w:t>
            </w:r>
            <w:r>
              <w:rPr>
                <w:rFonts w:ascii="Times New Roman" w:hAnsi="Times New Roman"/>
                <w:spacing w:val="-7"/>
                <w:sz w:val="18"/>
              </w:rPr>
              <w:t> </w:t>
            </w:r>
            <w:r>
              <w:rPr>
                <w:rFonts w:ascii="Times New Roman" w:hAnsi="Times New Roman"/>
                <w:spacing w:val="-2"/>
                <w:sz w:val="18"/>
              </w:rPr>
              <w:t>affectée.</w:t>
            </w:r>
          </w:p>
        </w:tc>
      </w:tr>
      <w:tr>
        <w:trPr>
          <w:trHeight w:val="290" w:hRule="atLeast"/>
        </w:trPr>
        <w:tc>
          <w:tcPr>
            <w:tcW w:w="1414" w:type="dxa"/>
            <w:gridSpan w:val="2"/>
            <w:shd w:val="clear" w:color="auto" w:fill="D9D9D9"/>
          </w:tcPr>
          <w:p>
            <w:pPr>
              <w:pStyle w:val="TableParagraph"/>
              <w:spacing w:before="40"/>
              <w:rPr>
                <w:rFonts w:ascii="Times New Roman"/>
                <w:b/>
                <w:sz w:val="18"/>
              </w:rPr>
            </w:pPr>
            <w:r>
              <w:rPr>
                <w:rFonts w:ascii="Times New Roman"/>
                <w:b/>
                <w:spacing w:val="-5"/>
                <w:sz w:val="18"/>
              </w:rPr>
              <w:t>IV</w:t>
            </w:r>
          </w:p>
        </w:tc>
        <w:tc>
          <w:tcPr>
            <w:tcW w:w="1380" w:type="dxa"/>
          </w:tcPr>
          <w:p>
            <w:pPr>
              <w:pStyle w:val="TableParagraph"/>
              <w:spacing w:before="36"/>
              <w:rPr>
                <w:rFonts w:ascii="Times New Roman"/>
                <w:sz w:val="18"/>
              </w:rPr>
            </w:pPr>
            <w:r>
              <w:rPr>
                <w:rFonts w:ascii="Times New Roman"/>
                <w:spacing w:val="-2"/>
                <w:sz w:val="18"/>
              </w:rPr>
              <w:t>Invalidants</w:t>
            </w:r>
          </w:p>
        </w:tc>
        <w:tc>
          <w:tcPr>
            <w:tcW w:w="7222" w:type="dxa"/>
          </w:tcPr>
          <w:p>
            <w:pPr>
              <w:pStyle w:val="TableParagraph"/>
              <w:spacing w:before="36"/>
              <w:rPr>
                <w:rFonts w:ascii="Times New Roman" w:hAnsi="Times New Roman"/>
                <w:sz w:val="18"/>
              </w:rPr>
            </w:pPr>
            <w:r>
              <w:rPr>
                <w:rFonts w:ascii="Times New Roman" w:hAnsi="Times New Roman"/>
                <w:sz w:val="18"/>
              </w:rPr>
              <w:t>Activité</w:t>
            </w:r>
            <w:r>
              <w:rPr>
                <w:rFonts w:ascii="Times New Roman" w:hAnsi="Times New Roman"/>
                <w:spacing w:val="-7"/>
                <w:sz w:val="18"/>
              </w:rPr>
              <w:t> </w:t>
            </w:r>
            <w:r>
              <w:rPr>
                <w:rFonts w:ascii="Times New Roman" w:hAnsi="Times New Roman"/>
                <w:sz w:val="18"/>
              </w:rPr>
              <w:t>quotidienne</w:t>
            </w:r>
            <w:r>
              <w:rPr>
                <w:rFonts w:ascii="Times New Roman" w:hAnsi="Times New Roman"/>
                <w:spacing w:val="-7"/>
                <w:sz w:val="18"/>
              </w:rPr>
              <w:t> </w:t>
            </w:r>
            <w:r>
              <w:rPr>
                <w:rFonts w:ascii="Times New Roman" w:hAnsi="Times New Roman"/>
                <w:sz w:val="18"/>
              </w:rPr>
              <w:t>normale</w:t>
            </w:r>
            <w:r>
              <w:rPr>
                <w:rFonts w:ascii="Times New Roman" w:hAnsi="Times New Roman"/>
                <w:spacing w:val="-7"/>
                <w:sz w:val="18"/>
              </w:rPr>
              <w:t> </w:t>
            </w:r>
            <w:r>
              <w:rPr>
                <w:rFonts w:ascii="Times New Roman" w:hAnsi="Times New Roman"/>
                <w:spacing w:val="-2"/>
                <w:sz w:val="18"/>
              </w:rPr>
              <w:t>interrompue.</w:t>
            </w:r>
          </w:p>
        </w:tc>
      </w:tr>
    </w:tbl>
    <w:p>
      <w:pPr>
        <w:pStyle w:val="ListParagraph"/>
        <w:numPr>
          <w:ilvl w:val="1"/>
          <w:numId w:val="1"/>
        </w:numPr>
        <w:tabs>
          <w:tab w:pos="706" w:val="left" w:leader="none"/>
        </w:tabs>
        <w:spacing w:line="240" w:lineRule="auto" w:before="120" w:after="0"/>
        <w:ind w:left="706" w:right="0" w:hanging="373"/>
        <w:jc w:val="left"/>
        <w:rPr>
          <w:b/>
          <w:sz w:val="20"/>
        </w:rPr>
      </w:pPr>
      <w:r>
        <w:rPr>
          <w:b/>
          <w:sz w:val="20"/>
        </w:rPr>
        <w:t>Examen</w:t>
      </w:r>
      <w:r>
        <w:rPr>
          <w:b/>
          <w:spacing w:val="-10"/>
          <w:sz w:val="20"/>
        </w:rPr>
        <w:t> </w:t>
      </w:r>
      <w:r>
        <w:rPr>
          <w:b/>
          <w:sz w:val="20"/>
        </w:rPr>
        <w:t>clinique</w:t>
      </w:r>
      <w:r>
        <w:rPr>
          <w:b/>
          <w:spacing w:val="-9"/>
          <w:sz w:val="20"/>
        </w:rPr>
        <w:t> </w:t>
      </w:r>
      <w:r>
        <w:rPr>
          <w:b/>
          <w:spacing w:val="-10"/>
          <w:sz w:val="20"/>
        </w:rPr>
        <w:t>:</w:t>
      </w:r>
    </w:p>
    <w:p>
      <w:pPr>
        <w:pStyle w:val="ListParagraph"/>
        <w:numPr>
          <w:ilvl w:val="0"/>
          <w:numId w:val="5"/>
        </w:numPr>
        <w:tabs>
          <w:tab w:pos="567" w:val="left" w:leader="none"/>
        </w:tabs>
        <w:spacing w:line="240" w:lineRule="auto" w:before="209" w:after="0"/>
        <w:ind w:left="567" w:right="0" w:hanging="359"/>
        <w:jc w:val="both"/>
        <w:rPr>
          <w:sz w:val="20"/>
        </w:rPr>
      </w:pPr>
      <w:r>
        <w:rPr>
          <w:sz w:val="20"/>
        </w:rPr>
        <w:t>Pouls</w:t>
      </w:r>
      <w:r>
        <w:rPr>
          <w:spacing w:val="-8"/>
          <w:sz w:val="20"/>
        </w:rPr>
        <w:t> </w:t>
      </w:r>
      <w:r>
        <w:rPr>
          <w:sz w:val="20"/>
        </w:rPr>
        <w:t>irréguliers</w:t>
      </w:r>
      <w:r>
        <w:rPr>
          <w:spacing w:val="-5"/>
          <w:sz w:val="20"/>
        </w:rPr>
        <w:t> </w:t>
      </w:r>
      <w:r>
        <w:rPr>
          <w:sz w:val="20"/>
        </w:rPr>
        <w:t>et</w:t>
      </w:r>
      <w:r>
        <w:rPr>
          <w:spacing w:val="-5"/>
          <w:sz w:val="20"/>
        </w:rPr>
        <w:t> </w:t>
      </w:r>
      <w:r>
        <w:rPr>
          <w:sz w:val="20"/>
        </w:rPr>
        <w:t>souvent</w:t>
      </w:r>
      <w:r>
        <w:rPr>
          <w:spacing w:val="-5"/>
          <w:sz w:val="20"/>
        </w:rPr>
        <w:t> </w:t>
      </w:r>
      <w:r>
        <w:rPr>
          <w:sz w:val="20"/>
        </w:rPr>
        <w:t>rapide</w:t>
      </w:r>
      <w:r>
        <w:rPr>
          <w:spacing w:val="-6"/>
          <w:sz w:val="20"/>
        </w:rPr>
        <w:t> </w:t>
      </w:r>
      <w:r>
        <w:rPr>
          <w:sz w:val="20"/>
        </w:rPr>
        <w:t>(120-180/min)</w:t>
      </w:r>
      <w:r>
        <w:rPr>
          <w:spacing w:val="-5"/>
          <w:sz w:val="20"/>
        </w:rPr>
        <w:t> </w:t>
      </w:r>
      <w:r>
        <w:rPr>
          <w:sz w:val="20"/>
        </w:rPr>
        <w:t>à</w:t>
      </w:r>
      <w:r>
        <w:rPr>
          <w:spacing w:val="-3"/>
          <w:sz w:val="20"/>
        </w:rPr>
        <w:t> </w:t>
      </w:r>
      <w:r>
        <w:rPr>
          <w:sz w:val="20"/>
        </w:rPr>
        <w:t>la</w:t>
      </w:r>
      <w:r>
        <w:rPr>
          <w:spacing w:val="-5"/>
          <w:sz w:val="20"/>
        </w:rPr>
        <w:t> </w:t>
      </w:r>
      <w:r>
        <w:rPr>
          <w:sz w:val="20"/>
        </w:rPr>
        <w:t>palpation</w:t>
      </w:r>
      <w:r>
        <w:rPr>
          <w:spacing w:val="-6"/>
          <w:sz w:val="20"/>
        </w:rPr>
        <w:t> </w:t>
      </w:r>
      <w:r>
        <w:rPr>
          <w:sz w:val="20"/>
        </w:rPr>
        <w:t>des</w:t>
      </w:r>
      <w:r>
        <w:rPr>
          <w:spacing w:val="-5"/>
          <w:sz w:val="20"/>
        </w:rPr>
        <w:t> </w:t>
      </w:r>
      <w:r>
        <w:rPr>
          <w:spacing w:val="-2"/>
          <w:sz w:val="20"/>
        </w:rPr>
        <w:t>pouls.</w:t>
      </w:r>
    </w:p>
    <w:p>
      <w:pPr>
        <w:pStyle w:val="ListParagraph"/>
        <w:numPr>
          <w:ilvl w:val="0"/>
          <w:numId w:val="5"/>
        </w:numPr>
        <w:tabs>
          <w:tab w:pos="568" w:val="left" w:leader="none"/>
        </w:tabs>
        <w:spacing w:line="276" w:lineRule="auto" w:before="130" w:after="0"/>
        <w:ind w:left="568" w:right="278" w:hanging="360"/>
        <w:jc w:val="both"/>
        <w:rPr>
          <w:sz w:val="20"/>
        </w:rPr>
      </w:pPr>
      <w:r>
        <w:rPr>
          <w:sz w:val="20"/>
        </w:rPr>
        <w:t>Bruits du cœur irréguliers et rythme plus ou moins rapide à l’auscultation cardiaque (l’auscultation permet également d’apporter des informations sur la présence ou non d’une pathologie cardiaque sous-jacente : souffle évocateur d’une valvulopathies, galop proto diastolique (B3) suggérant une cardiopathie dilatée…).</w:t>
      </w:r>
    </w:p>
    <w:p>
      <w:pPr>
        <w:pStyle w:val="ListParagraph"/>
        <w:numPr>
          <w:ilvl w:val="0"/>
          <w:numId w:val="5"/>
        </w:numPr>
        <w:tabs>
          <w:tab w:pos="568" w:val="left" w:leader="none"/>
        </w:tabs>
        <w:spacing w:line="276" w:lineRule="auto" w:before="97" w:after="0"/>
        <w:ind w:left="568" w:right="278" w:hanging="360"/>
        <w:jc w:val="both"/>
        <w:rPr>
          <w:sz w:val="20"/>
        </w:rPr>
      </w:pPr>
      <w:r>
        <w:rPr>
          <w:sz w:val="20"/>
        </w:rPr>
        <w:t>Appréciation de la tolérance : Fréquence cardiaque et respiratoire, PA, angor, dyspnée de repos, crépitants, diurèse, état de conscience… (</w:t>
      </w:r>
      <w:r>
        <w:rPr>
          <w:sz w:val="20"/>
          <w:u w:val="single"/>
        </w:rPr>
        <w:t>la FA mal tolérée</w:t>
      </w:r>
      <w:r>
        <w:rPr>
          <w:sz w:val="20"/>
          <w:u w:val="none"/>
        </w:rPr>
        <w:t> : est une FA compliquée d’un état de choc, d’un OAP ou d’un angor).</w:t>
      </w:r>
    </w:p>
    <w:p>
      <w:pPr>
        <w:pStyle w:val="ListParagraph"/>
        <w:numPr>
          <w:ilvl w:val="0"/>
          <w:numId w:val="5"/>
        </w:numPr>
        <w:tabs>
          <w:tab w:pos="567" w:val="left" w:leader="none"/>
        </w:tabs>
        <w:spacing w:line="240" w:lineRule="auto" w:before="95" w:after="0"/>
        <w:ind w:left="567" w:right="0" w:hanging="359"/>
        <w:jc w:val="both"/>
        <w:rPr>
          <w:sz w:val="20"/>
        </w:rPr>
      </w:pPr>
      <w:r>
        <w:rPr>
          <w:sz w:val="20"/>
        </w:rPr>
        <w:t>Recherche</w:t>
      </w:r>
      <w:r>
        <w:rPr>
          <w:spacing w:val="-9"/>
          <w:sz w:val="20"/>
        </w:rPr>
        <w:t> </w:t>
      </w:r>
      <w:r>
        <w:rPr>
          <w:sz w:val="20"/>
        </w:rPr>
        <w:t>de</w:t>
      </w:r>
      <w:r>
        <w:rPr>
          <w:spacing w:val="-7"/>
          <w:sz w:val="20"/>
        </w:rPr>
        <w:t> </w:t>
      </w:r>
      <w:r>
        <w:rPr>
          <w:sz w:val="20"/>
        </w:rPr>
        <w:t>complications</w:t>
      </w:r>
      <w:r>
        <w:rPr>
          <w:spacing w:val="-10"/>
          <w:sz w:val="20"/>
        </w:rPr>
        <w:t> </w:t>
      </w:r>
      <w:r>
        <w:rPr>
          <w:sz w:val="20"/>
        </w:rPr>
        <w:t>:</w:t>
      </w:r>
      <w:r>
        <w:rPr>
          <w:spacing w:val="-6"/>
          <w:sz w:val="20"/>
        </w:rPr>
        <w:t> </w:t>
      </w:r>
      <w:r>
        <w:rPr>
          <w:sz w:val="20"/>
        </w:rPr>
        <w:t>OAP,</w:t>
      </w:r>
      <w:r>
        <w:rPr>
          <w:spacing w:val="-7"/>
          <w:sz w:val="20"/>
        </w:rPr>
        <w:t> </w:t>
      </w:r>
      <w:r>
        <w:rPr>
          <w:sz w:val="20"/>
        </w:rPr>
        <w:t>insuffisance</w:t>
      </w:r>
      <w:r>
        <w:rPr>
          <w:spacing w:val="-9"/>
          <w:sz w:val="20"/>
        </w:rPr>
        <w:t> </w:t>
      </w:r>
      <w:r>
        <w:rPr>
          <w:sz w:val="20"/>
        </w:rPr>
        <w:t>cardiaque,</w:t>
      </w:r>
      <w:r>
        <w:rPr>
          <w:spacing w:val="-9"/>
          <w:sz w:val="20"/>
        </w:rPr>
        <w:t> </w:t>
      </w:r>
      <w:r>
        <w:rPr>
          <w:sz w:val="20"/>
        </w:rPr>
        <w:t>embolies</w:t>
      </w:r>
      <w:r>
        <w:rPr>
          <w:spacing w:val="-9"/>
          <w:sz w:val="20"/>
        </w:rPr>
        <w:t> </w:t>
      </w:r>
      <w:r>
        <w:rPr>
          <w:sz w:val="20"/>
        </w:rPr>
        <w:t>artérielles</w:t>
      </w:r>
      <w:r>
        <w:rPr>
          <w:spacing w:val="-5"/>
          <w:sz w:val="20"/>
        </w:rPr>
        <w:t> </w:t>
      </w:r>
      <w:r>
        <w:rPr>
          <w:spacing w:val="-2"/>
          <w:sz w:val="20"/>
        </w:rPr>
        <w:t>systémiques..</w:t>
      </w:r>
    </w:p>
    <w:p>
      <w:pPr>
        <w:pStyle w:val="ListParagraph"/>
        <w:numPr>
          <w:ilvl w:val="0"/>
          <w:numId w:val="5"/>
        </w:numPr>
        <w:tabs>
          <w:tab w:pos="567" w:val="left" w:leader="none"/>
        </w:tabs>
        <w:spacing w:line="240" w:lineRule="auto" w:before="130" w:after="0"/>
        <w:ind w:left="567" w:right="0" w:hanging="359"/>
        <w:jc w:val="both"/>
        <w:rPr>
          <w:sz w:val="20"/>
        </w:rPr>
      </w:pPr>
      <w:r>
        <w:rPr>
          <w:sz w:val="20"/>
        </w:rPr>
        <w:t>Recherche</w:t>
      </w:r>
      <w:r>
        <w:rPr>
          <w:spacing w:val="-9"/>
          <w:sz w:val="20"/>
        </w:rPr>
        <w:t> </w:t>
      </w:r>
      <w:r>
        <w:rPr>
          <w:sz w:val="20"/>
        </w:rPr>
        <w:t>de</w:t>
      </w:r>
      <w:r>
        <w:rPr>
          <w:spacing w:val="-7"/>
          <w:sz w:val="20"/>
        </w:rPr>
        <w:t> </w:t>
      </w:r>
      <w:r>
        <w:rPr>
          <w:sz w:val="20"/>
        </w:rPr>
        <w:t>signes</w:t>
      </w:r>
      <w:r>
        <w:rPr>
          <w:spacing w:val="-8"/>
          <w:sz w:val="20"/>
        </w:rPr>
        <w:t> </w:t>
      </w:r>
      <w:r>
        <w:rPr>
          <w:sz w:val="20"/>
        </w:rPr>
        <w:t>en</w:t>
      </w:r>
      <w:r>
        <w:rPr>
          <w:spacing w:val="-9"/>
          <w:sz w:val="20"/>
        </w:rPr>
        <w:t> </w:t>
      </w:r>
      <w:r>
        <w:rPr>
          <w:sz w:val="20"/>
        </w:rPr>
        <w:t>faveur</w:t>
      </w:r>
      <w:r>
        <w:rPr>
          <w:spacing w:val="-8"/>
          <w:sz w:val="20"/>
        </w:rPr>
        <w:t> </w:t>
      </w:r>
      <w:r>
        <w:rPr>
          <w:sz w:val="20"/>
        </w:rPr>
        <w:t>d’une</w:t>
      </w:r>
      <w:r>
        <w:rPr>
          <w:spacing w:val="-9"/>
          <w:sz w:val="20"/>
        </w:rPr>
        <w:t> </w:t>
      </w:r>
      <w:r>
        <w:rPr>
          <w:sz w:val="20"/>
        </w:rPr>
        <w:t>cardiopathie</w:t>
      </w:r>
      <w:r>
        <w:rPr>
          <w:spacing w:val="-8"/>
          <w:sz w:val="20"/>
        </w:rPr>
        <w:t> </w:t>
      </w:r>
      <w:r>
        <w:rPr>
          <w:sz w:val="20"/>
        </w:rPr>
        <w:t>sous-</w:t>
      </w:r>
      <w:r>
        <w:rPr>
          <w:spacing w:val="-2"/>
          <w:sz w:val="20"/>
        </w:rPr>
        <w:t>jacente</w:t>
      </w:r>
    </w:p>
    <w:p>
      <w:pPr>
        <w:pStyle w:val="ListParagraph"/>
        <w:numPr>
          <w:ilvl w:val="0"/>
          <w:numId w:val="5"/>
        </w:numPr>
        <w:tabs>
          <w:tab w:pos="568" w:val="left" w:leader="none"/>
        </w:tabs>
        <w:spacing w:line="240" w:lineRule="auto" w:before="130" w:after="0"/>
        <w:ind w:left="568" w:right="0" w:hanging="360"/>
        <w:jc w:val="left"/>
        <w:rPr>
          <w:sz w:val="20"/>
        </w:rPr>
      </w:pPr>
      <w:r>
        <w:rPr>
          <w:sz w:val="20"/>
        </w:rPr>
        <w:t>Recherche</w:t>
      </w:r>
      <w:r>
        <w:rPr>
          <w:spacing w:val="-8"/>
          <w:sz w:val="20"/>
        </w:rPr>
        <w:t> </w:t>
      </w:r>
      <w:r>
        <w:rPr>
          <w:sz w:val="20"/>
        </w:rPr>
        <w:t>de</w:t>
      </w:r>
      <w:r>
        <w:rPr>
          <w:spacing w:val="-7"/>
          <w:sz w:val="20"/>
        </w:rPr>
        <w:t> </w:t>
      </w:r>
      <w:r>
        <w:rPr>
          <w:sz w:val="20"/>
        </w:rPr>
        <w:t>facteur</w:t>
      </w:r>
      <w:r>
        <w:rPr>
          <w:spacing w:val="-8"/>
          <w:sz w:val="20"/>
        </w:rPr>
        <w:t> </w:t>
      </w:r>
      <w:r>
        <w:rPr>
          <w:sz w:val="20"/>
        </w:rPr>
        <w:t>déclenchants</w:t>
      </w:r>
      <w:r>
        <w:rPr>
          <w:spacing w:val="-8"/>
          <w:sz w:val="20"/>
        </w:rPr>
        <w:t> </w:t>
      </w:r>
      <w:r>
        <w:rPr>
          <w:sz w:val="20"/>
        </w:rPr>
        <w:t>ou</w:t>
      </w:r>
      <w:r>
        <w:rPr>
          <w:spacing w:val="-6"/>
          <w:sz w:val="20"/>
        </w:rPr>
        <w:t> </w:t>
      </w:r>
      <w:r>
        <w:rPr>
          <w:sz w:val="20"/>
        </w:rPr>
        <w:t>favorisants</w:t>
      </w:r>
      <w:r>
        <w:rPr>
          <w:spacing w:val="-7"/>
          <w:sz w:val="20"/>
        </w:rPr>
        <w:t> </w:t>
      </w:r>
      <w:r>
        <w:rPr>
          <w:sz w:val="20"/>
        </w:rPr>
        <w:t>:</w:t>
      </w:r>
      <w:r>
        <w:rPr>
          <w:spacing w:val="-5"/>
          <w:sz w:val="20"/>
        </w:rPr>
        <w:t> </w:t>
      </w:r>
      <w:r>
        <w:rPr>
          <w:sz w:val="20"/>
        </w:rPr>
        <w:t>Alcool,</w:t>
      </w:r>
      <w:r>
        <w:rPr>
          <w:spacing w:val="-6"/>
          <w:sz w:val="20"/>
        </w:rPr>
        <w:t> </w:t>
      </w:r>
      <w:r>
        <w:rPr>
          <w:sz w:val="20"/>
        </w:rPr>
        <w:t>fièvre,</w:t>
      </w:r>
      <w:r>
        <w:rPr>
          <w:spacing w:val="-6"/>
          <w:sz w:val="20"/>
        </w:rPr>
        <w:t> </w:t>
      </w:r>
      <w:r>
        <w:rPr>
          <w:sz w:val="20"/>
        </w:rPr>
        <w:t>hyperthyroïdie,</w:t>
      </w:r>
      <w:r>
        <w:rPr>
          <w:spacing w:val="-7"/>
          <w:sz w:val="20"/>
        </w:rPr>
        <w:t> </w:t>
      </w:r>
      <w:r>
        <w:rPr>
          <w:sz w:val="20"/>
        </w:rPr>
        <w:t>HTA,</w:t>
      </w:r>
      <w:r>
        <w:rPr>
          <w:spacing w:val="-6"/>
          <w:sz w:val="20"/>
        </w:rPr>
        <w:t> </w:t>
      </w:r>
      <w:r>
        <w:rPr>
          <w:sz w:val="20"/>
        </w:rPr>
        <w:t>apnée</w:t>
      </w:r>
      <w:r>
        <w:rPr>
          <w:spacing w:val="-8"/>
          <w:sz w:val="20"/>
        </w:rPr>
        <w:t> </w:t>
      </w:r>
      <w:r>
        <w:rPr>
          <w:sz w:val="20"/>
        </w:rPr>
        <w:t>du</w:t>
      </w:r>
      <w:r>
        <w:rPr>
          <w:spacing w:val="-8"/>
          <w:sz w:val="20"/>
        </w:rPr>
        <w:t> </w:t>
      </w:r>
      <w:r>
        <w:rPr>
          <w:sz w:val="20"/>
        </w:rPr>
        <w:t>sommeil</w:t>
      </w:r>
      <w:r>
        <w:rPr>
          <w:spacing w:val="-8"/>
          <w:sz w:val="20"/>
        </w:rPr>
        <w:t> </w:t>
      </w:r>
      <w:r>
        <w:rPr>
          <w:spacing w:val="-10"/>
          <w:sz w:val="20"/>
        </w:rPr>
        <w:t>…</w:t>
      </w:r>
    </w:p>
    <w:p>
      <w:pPr>
        <w:pStyle w:val="Heading6"/>
        <w:numPr>
          <w:ilvl w:val="1"/>
          <w:numId w:val="1"/>
        </w:numPr>
        <w:tabs>
          <w:tab w:pos="706" w:val="left" w:leader="none"/>
        </w:tabs>
        <w:spacing w:line="240" w:lineRule="auto" w:before="159" w:after="0"/>
        <w:ind w:left="706" w:right="0" w:hanging="373"/>
        <w:jc w:val="left"/>
      </w:pPr>
      <w:r>
        <w:rPr/>
        <w:t>Examens</w:t>
      </w:r>
      <w:r>
        <w:rPr>
          <w:spacing w:val="-10"/>
        </w:rPr>
        <w:t> </w:t>
      </w:r>
      <w:r>
        <w:rPr>
          <w:spacing w:val="-2"/>
        </w:rPr>
        <w:t>complémentaires</w:t>
      </w:r>
    </w:p>
    <w:p>
      <w:pPr>
        <w:pStyle w:val="ListParagraph"/>
        <w:numPr>
          <w:ilvl w:val="0"/>
          <w:numId w:val="6"/>
        </w:numPr>
        <w:tabs>
          <w:tab w:pos="423" w:val="left" w:leader="none"/>
        </w:tabs>
        <w:spacing w:line="240" w:lineRule="auto" w:before="204" w:after="0"/>
        <w:ind w:left="423" w:right="0" w:hanging="282"/>
        <w:jc w:val="both"/>
        <w:rPr>
          <w:sz w:val="20"/>
        </w:rPr>
      </w:pPr>
      <w:r>
        <w:rPr>
          <w:b/>
          <w:sz w:val="20"/>
        </w:rPr>
        <w:t>ECG</w:t>
      </w:r>
      <w:r>
        <w:rPr>
          <w:b/>
          <w:spacing w:val="-7"/>
          <w:sz w:val="20"/>
        </w:rPr>
        <w:t> </w:t>
      </w:r>
      <w:r>
        <w:rPr>
          <w:b/>
          <w:sz w:val="20"/>
        </w:rPr>
        <w:t>(ECG</w:t>
      </w:r>
      <w:r>
        <w:rPr>
          <w:b/>
          <w:spacing w:val="-5"/>
          <w:sz w:val="20"/>
        </w:rPr>
        <w:t> </w:t>
      </w:r>
      <w:r>
        <w:rPr>
          <w:b/>
          <w:sz w:val="20"/>
        </w:rPr>
        <w:t>de</w:t>
      </w:r>
      <w:r>
        <w:rPr>
          <w:b/>
          <w:spacing w:val="-5"/>
          <w:sz w:val="20"/>
        </w:rPr>
        <w:t> </w:t>
      </w:r>
      <w:r>
        <w:rPr>
          <w:b/>
          <w:sz w:val="20"/>
        </w:rPr>
        <w:t>surface/</w:t>
      </w:r>
      <w:r>
        <w:rPr>
          <w:b/>
          <w:spacing w:val="-3"/>
          <w:sz w:val="20"/>
        </w:rPr>
        <w:t> </w:t>
      </w:r>
      <w:r>
        <w:rPr>
          <w:b/>
          <w:sz w:val="20"/>
        </w:rPr>
        <w:t>Holter</w:t>
      </w:r>
      <w:r>
        <w:rPr>
          <w:b/>
          <w:spacing w:val="-4"/>
          <w:sz w:val="20"/>
        </w:rPr>
        <w:t> </w:t>
      </w:r>
      <w:r>
        <w:rPr>
          <w:b/>
          <w:sz w:val="20"/>
        </w:rPr>
        <w:t>ECG)</w:t>
      </w:r>
      <w:r>
        <w:rPr>
          <w:b/>
          <w:spacing w:val="-3"/>
          <w:sz w:val="20"/>
        </w:rPr>
        <w:t> </w:t>
      </w:r>
      <w:r>
        <w:rPr>
          <w:b/>
          <w:sz w:val="20"/>
        </w:rPr>
        <w:t>:</w:t>
      </w:r>
      <w:r>
        <w:rPr>
          <w:b/>
          <w:spacing w:val="-5"/>
          <w:sz w:val="20"/>
        </w:rPr>
        <w:t> </w:t>
      </w:r>
      <w:r>
        <w:rPr>
          <w:sz w:val="20"/>
          <w:u w:val="single"/>
        </w:rPr>
        <w:t>est</w:t>
      </w:r>
      <w:r>
        <w:rPr>
          <w:spacing w:val="-5"/>
          <w:sz w:val="20"/>
          <w:u w:val="single"/>
        </w:rPr>
        <w:t> </w:t>
      </w:r>
      <w:r>
        <w:rPr>
          <w:sz w:val="20"/>
          <w:u w:val="single"/>
        </w:rPr>
        <w:t>le</w:t>
      </w:r>
      <w:r>
        <w:rPr>
          <w:spacing w:val="-3"/>
          <w:sz w:val="20"/>
          <w:u w:val="single"/>
        </w:rPr>
        <w:t> </w:t>
      </w:r>
      <w:r>
        <w:rPr>
          <w:sz w:val="20"/>
          <w:u w:val="single"/>
        </w:rPr>
        <w:t>seul</w:t>
      </w:r>
      <w:r>
        <w:rPr>
          <w:spacing w:val="-5"/>
          <w:sz w:val="20"/>
          <w:u w:val="single"/>
        </w:rPr>
        <w:t> </w:t>
      </w:r>
      <w:r>
        <w:rPr>
          <w:sz w:val="20"/>
          <w:u w:val="single"/>
        </w:rPr>
        <w:t>examen</w:t>
      </w:r>
      <w:r>
        <w:rPr>
          <w:spacing w:val="-5"/>
          <w:sz w:val="20"/>
          <w:u w:val="single"/>
        </w:rPr>
        <w:t> </w:t>
      </w:r>
      <w:r>
        <w:rPr>
          <w:sz w:val="20"/>
          <w:u w:val="single"/>
        </w:rPr>
        <w:t>diagnostic</w:t>
      </w:r>
      <w:r>
        <w:rPr>
          <w:spacing w:val="-5"/>
          <w:sz w:val="20"/>
          <w:u w:val="single"/>
        </w:rPr>
        <w:t> </w:t>
      </w:r>
      <w:r>
        <w:rPr>
          <w:sz w:val="20"/>
          <w:u w:val="single"/>
        </w:rPr>
        <w:t>de</w:t>
      </w:r>
      <w:r>
        <w:rPr>
          <w:spacing w:val="-5"/>
          <w:sz w:val="20"/>
          <w:u w:val="single"/>
        </w:rPr>
        <w:t> </w:t>
      </w:r>
      <w:r>
        <w:rPr>
          <w:sz w:val="20"/>
          <w:u w:val="single"/>
        </w:rPr>
        <w:t>la</w:t>
      </w:r>
      <w:r>
        <w:rPr>
          <w:spacing w:val="-3"/>
          <w:sz w:val="20"/>
          <w:u w:val="single"/>
        </w:rPr>
        <w:t> </w:t>
      </w:r>
      <w:r>
        <w:rPr>
          <w:spacing w:val="-5"/>
          <w:sz w:val="20"/>
          <w:u w:val="single"/>
        </w:rPr>
        <w:t>FA</w:t>
      </w:r>
    </w:p>
    <w:p>
      <w:pPr>
        <w:pStyle w:val="BodyText"/>
        <w:spacing w:line="360" w:lineRule="auto" w:before="212"/>
        <w:ind w:left="141" w:right="279" w:firstLine="360"/>
      </w:pPr>
      <w:r>
        <w:rPr/>
        <w:t>L’électrocardiogramme (ECG) et L'holter-ECG (ECG de longue durée : 24h à 72h) permettent de poser le diagnostic définitif de la FA.</w:t>
      </w:r>
    </w:p>
    <w:p>
      <w:pPr>
        <w:pStyle w:val="BodyText"/>
        <w:spacing w:after="0" w:line="360" w:lineRule="auto"/>
        <w:sectPr>
          <w:pgSz w:w="11910" w:h="16840"/>
          <w:pgMar w:header="0" w:footer="423" w:top="340" w:bottom="620" w:left="425" w:right="283"/>
        </w:sectPr>
      </w:pPr>
    </w:p>
    <w:p>
      <w:pPr>
        <w:pStyle w:val="Heading6"/>
        <w:spacing w:before="70"/>
        <w:ind w:left="141"/>
      </w:pPr>
      <w:r>
        <w:rPr>
          <w:u w:val="single"/>
        </w:rPr>
        <w:t>L'activité</w:t>
      </w:r>
      <w:r>
        <w:rPr>
          <w:spacing w:val="-6"/>
          <w:u w:val="single"/>
        </w:rPr>
        <w:t> </w:t>
      </w:r>
      <w:r>
        <w:rPr>
          <w:u w:val="single"/>
        </w:rPr>
        <w:t>atriale</w:t>
      </w:r>
      <w:r>
        <w:rPr>
          <w:spacing w:val="-6"/>
          <w:u w:val="single"/>
        </w:rPr>
        <w:t> </w:t>
      </w:r>
      <w:r>
        <w:rPr>
          <w:spacing w:val="-10"/>
          <w:u w:val="single"/>
        </w:rPr>
        <w:t>:</w:t>
      </w:r>
    </w:p>
    <w:p>
      <w:pPr>
        <w:pStyle w:val="ListParagraph"/>
        <w:numPr>
          <w:ilvl w:val="1"/>
          <w:numId w:val="6"/>
        </w:numPr>
        <w:tabs>
          <w:tab w:pos="568" w:val="left" w:leader="none"/>
        </w:tabs>
        <w:spacing w:line="276" w:lineRule="auto" w:before="125" w:after="0"/>
        <w:ind w:left="568" w:right="277" w:hanging="360"/>
        <w:jc w:val="left"/>
        <w:rPr>
          <w:sz w:val="20"/>
        </w:rPr>
      </w:pPr>
      <w:r>
        <w:rPr>
          <w:sz w:val="20"/>
          <w:u w:val="single"/>
        </w:rPr>
        <w:t>Les</w:t>
      </w:r>
      <w:r>
        <w:rPr>
          <w:spacing w:val="-3"/>
          <w:sz w:val="20"/>
          <w:u w:val="single"/>
        </w:rPr>
        <w:t> </w:t>
      </w:r>
      <w:r>
        <w:rPr>
          <w:sz w:val="20"/>
          <w:u w:val="single"/>
        </w:rPr>
        <w:t>ondes</w:t>
      </w:r>
      <w:r>
        <w:rPr>
          <w:spacing w:val="-3"/>
          <w:sz w:val="20"/>
          <w:u w:val="single"/>
        </w:rPr>
        <w:t> </w:t>
      </w:r>
      <w:r>
        <w:rPr>
          <w:sz w:val="20"/>
          <w:u w:val="single"/>
        </w:rPr>
        <w:t>P sinusales</w:t>
      </w:r>
      <w:r>
        <w:rPr>
          <w:spacing w:val="-3"/>
          <w:sz w:val="20"/>
          <w:u w:val="single"/>
        </w:rPr>
        <w:t> </w:t>
      </w:r>
      <w:r>
        <w:rPr>
          <w:sz w:val="20"/>
          <w:u w:val="single"/>
        </w:rPr>
        <w:t>ne</w:t>
      </w:r>
      <w:r>
        <w:rPr>
          <w:spacing w:val="-3"/>
          <w:sz w:val="20"/>
          <w:u w:val="single"/>
        </w:rPr>
        <w:t> </w:t>
      </w:r>
      <w:r>
        <w:rPr>
          <w:sz w:val="20"/>
          <w:u w:val="single"/>
        </w:rPr>
        <w:t>sont</w:t>
      </w:r>
      <w:r>
        <w:rPr>
          <w:spacing w:val="-3"/>
          <w:sz w:val="20"/>
          <w:u w:val="single"/>
        </w:rPr>
        <w:t> </w:t>
      </w:r>
      <w:r>
        <w:rPr>
          <w:sz w:val="20"/>
          <w:u w:val="single"/>
        </w:rPr>
        <w:t>pas</w:t>
      </w:r>
      <w:r>
        <w:rPr>
          <w:spacing w:val="-3"/>
          <w:sz w:val="20"/>
          <w:u w:val="single"/>
        </w:rPr>
        <w:t> </w:t>
      </w:r>
      <w:r>
        <w:rPr>
          <w:sz w:val="20"/>
          <w:u w:val="single"/>
        </w:rPr>
        <w:t>visibles</w:t>
      </w:r>
      <w:r>
        <w:rPr>
          <w:spacing w:val="-2"/>
          <w:sz w:val="20"/>
          <w:u w:val="none"/>
        </w:rPr>
        <w:t> </w:t>
      </w:r>
      <w:r>
        <w:rPr>
          <w:sz w:val="20"/>
          <w:u w:val="none"/>
        </w:rPr>
        <w:t>remplacées</w:t>
      </w:r>
      <w:r>
        <w:rPr>
          <w:spacing w:val="-3"/>
          <w:sz w:val="20"/>
          <w:u w:val="none"/>
        </w:rPr>
        <w:t> </w:t>
      </w:r>
      <w:r>
        <w:rPr>
          <w:sz w:val="20"/>
          <w:u w:val="none"/>
        </w:rPr>
        <w:t>par</w:t>
      </w:r>
      <w:r>
        <w:rPr>
          <w:spacing w:val="-1"/>
          <w:sz w:val="20"/>
          <w:u w:val="none"/>
        </w:rPr>
        <w:t> </w:t>
      </w:r>
      <w:r>
        <w:rPr>
          <w:sz w:val="20"/>
          <w:u w:val="none"/>
        </w:rPr>
        <w:t>des</w:t>
      </w:r>
      <w:r>
        <w:rPr>
          <w:spacing w:val="-3"/>
          <w:sz w:val="20"/>
          <w:u w:val="none"/>
        </w:rPr>
        <w:t> </w:t>
      </w:r>
      <w:r>
        <w:rPr>
          <w:sz w:val="20"/>
          <w:u w:val="none"/>
        </w:rPr>
        <w:t>ondes</w:t>
      </w:r>
      <w:r>
        <w:rPr>
          <w:spacing w:val="-3"/>
          <w:sz w:val="20"/>
          <w:u w:val="none"/>
        </w:rPr>
        <w:t> </w:t>
      </w:r>
      <w:r>
        <w:rPr>
          <w:sz w:val="20"/>
          <w:u w:val="none"/>
        </w:rPr>
        <w:t>f</w:t>
      </w:r>
      <w:r>
        <w:rPr>
          <w:spacing w:val="-4"/>
          <w:sz w:val="20"/>
          <w:u w:val="none"/>
        </w:rPr>
        <w:t> </w:t>
      </w:r>
      <w:r>
        <w:rPr>
          <w:sz w:val="20"/>
          <w:u w:val="none"/>
        </w:rPr>
        <w:t>de</w:t>
      </w:r>
      <w:r>
        <w:rPr>
          <w:spacing w:val="-3"/>
          <w:sz w:val="20"/>
          <w:u w:val="none"/>
        </w:rPr>
        <w:t> </w:t>
      </w:r>
      <w:r>
        <w:rPr>
          <w:sz w:val="20"/>
          <w:u w:val="none"/>
        </w:rPr>
        <w:t>fibrillation</w:t>
      </w:r>
      <w:r>
        <w:rPr>
          <w:spacing w:val="-3"/>
          <w:sz w:val="20"/>
          <w:u w:val="none"/>
        </w:rPr>
        <w:t> </w:t>
      </w:r>
      <w:r>
        <w:rPr>
          <w:sz w:val="20"/>
          <w:u w:val="none"/>
        </w:rPr>
        <w:t>(souvent</w:t>
      </w:r>
      <w:r>
        <w:rPr>
          <w:spacing w:val="-3"/>
          <w:sz w:val="20"/>
          <w:u w:val="none"/>
        </w:rPr>
        <w:t> </w:t>
      </w:r>
      <w:r>
        <w:rPr>
          <w:sz w:val="20"/>
          <w:u w:val="none"/>
        </w:rPr>
        <w:t>bien</w:t>
      </w:r>
      <w:r>
        <w:rPr>
          <w:spacing w:val="-3"/>
          <w:sz w:val="20"/>
          <w:u w:val="none"/>
        </w:rPr>
        <w:t> </w:t>
      </w:r>
      <w:r>
        <w:rPr>
          <w:sz w:val="20"/>
          <w:u w:val="none"/>
        </w:rPr>
        <w:t>visible</w:t>
      </w:r>
      <w:r>
        <w:rPr>
          <w:spacing w:val="-1"/>
          <w:sz w:val="20"/>
          <w:u w:val="none"/>
        </w:rPr>
        <w:t> </w:t>
      </w:r>
      <w:r>
        <w:rPr>
          <w:sz w:val="20"/>
          <w:u w:val="none"/>
        </w:rPr>
        <w:t>en</w:t>
      </w:r>
      <w:r>
        <w:rPr>
          <w:spacing w:val="-3"/>
          <w:sz w:val="20"/>
          <w:u w:val="none"/>
        </w:rPr>
        <w:t> </w:t>
      </w:r>
      <w:r>
        <w:rPr>
          <w:sz w:val="20"/>
          <w:u w:val="none"/>
        </w:rPr>
        <w:t>V1),</w:t>
      </w:r>
      <w:r>
        <w:rPr>
          <w:spacing w:val="-1"/>
          <w:sz w:val="20"/>
          <w:u w:val="none"/>
        </w:rPr>
        <w:t> </w:t>
      </w:r>
      <w:r>
        <w:rPr>
          <w:sz w:val="20"/>
          <w:u w:val="none"/>
        </w:rPr>
        <w:t>très</w:t>
      </w:r>
      <w:r>
        <w:rPr>
          <w:spacing w:val="-3"/>
          <w:sz w:val="20"/>
          <w:u w:val="none"/>
        </w:rPr>
        <w:t> </w:t>
      </w:r>
      <w:r>
        <w:rPr>
          <w:sz w:val="20"/>
          <w:u w:val="none"/>
        </w:rPr>
        <w:t>rapide</w:t>
      </w:r>
      <w:r>
        <w:rPr>
          <w:spacing w:val="-1"/>
          <w:sz w:val="20"/>
          <w:u w:val="none"/>
        </w:rPr>
        <w:t> </w:t>
      </w:r>
      <w:r>
        <w:rPr>
          <w:sz w:val="20"/>
          <w:u w:val="none"/>
        </w:rPr>
        <w:t>(400 à 600/min) et irrégulières donnant à la ligne de base </w:t>
      </w:r>
      <w:r>
        <w:rPr>
          <w:sz w:val="20"/>
          <w:u w:val="single"/>
        </w:rPr>
        <w:t>un aspect trémulant</w:t>
      </w:r>
      <w:r>
        <w:rPr>
          <w:sz w:val="20"/>
          <w:u w:val="none"/>
        </w:rPr>
        <w:t>.</w:t>
      </w:r>
    </w:p>
    <w:p>
      <w:pPr>
        <w:pStyle w:val="ListParagraph"/>
        <w:numPr>
          <w:ilvl w:val="1"/>
          <w:numId w:val="6"/>
        </w:numPr>
        <w:tabs>
          <w:tab w:pos="568" w:val="left" w:leader="none"/>
        </w:tabs>
        <w:spacing w:line="240" w:lineRule="auto" w:before="95" w:after="0"/>
        <w:ind w:left="568" w:right="0" w:hanging="360"/>
        <w:jc w:val="left"/>
        <w:rPr>
          <w:sz w:val="20"/>
        </w:rPr>
      </w:pPr>
      <w:r>
        <w:rPr>
          <w:sz w:val="20"/>
        </w:rPr>
        <w:t>L’amplitude</w:t>
      </w:r>
      <w:r>
        <w:rPr>
          <w:spacing w:val="-9"/>
          <w:sz w:val="20"/>
        </w:rPr>
        <w:t> </w:t>
      </w:r>
      <w:r>
        <w:rPr>
          <w:sz w:val="20"/>
        </w:rPr>
        <w:t>de</w:t>
      </w:r>
      <w:r>
        <w:rPr>
          <w:spacing w:val="-9"/>
          <w:sz w:val="20"/>
        </w:rPr>
        <w:t> </w:t>
      </w:r>
      <w:r>
        <w:rPr>
          <w:sz w:val="20"/>
        </w:rPr>
        <w:t>ces</w:t>
      </w:r>
      <w:r>
        <w:rPr>
          <w:spacing w:val="-8"/>
          <w:sz w:val="20"/>
        </w:rPr>
        <w:t> </w:t>
      </w:r>
      <w:r>
        <w:rPr>
          <w:sz w:val="20"/>
        </w:rPr>
        <w:t>ondes</w:t>
      </w:r>
      <w:r>
        <w:rPr>
          <w:spacing w:val="-8"/>
          <w:sz w:val="20"/>
        </w:rPr>
        <w:t> </w:t>
      </w:r>
      <w:r>
        <w:rPr>
          <w:sz w:val="20"/>
        </w:rPr>
        <w:t>dépend</w:t>
      </w:r>
      <w:r>
        <w:rPr>
          <w:spacing w:val="-9"/>
          <w:sz w:val="20"/>
        </w:rPr>
        <w:t> </w:t>
      </w:r>
      <w:r>
        <w:rPr>
          <w:sz w:val="20"/>
        </w:rPr>
        <w:t>de</w:t>
      </w:r>
      <w:r>
        <w:rPr>
          <w:spacing w:val="-8"/>
          <w:sz w:val="20"/>
        </w:rPr>
        <w:t> </w:t>
      </w:r>
      <w:r>
        <w:rPr>
          <w:sz w:val="20"/>
        </w:rPr>
        <w:t>l’hypertrophie-dilatation</w:t>
      </w:r>
      <w:r>
        <w:rPr>
          <w:spacing w:val="-9"/>
          <w:sz w:val="20"/>
        </w:rPr>
        <w:t> </w:t>
      </w:r>
      <w:r>
        <w:rPr>
          <w:sz w:val="20"/>
        </w:rPr>
        <w:t>des</w:t>
      </w:r>
      <w:r>
        <w:rPr>
          <w:spacing w:val="-9"/>
          <w:sz w:val="20"/>
        </w:rPr>
        <w:t> </w:t>
      </w:r>
      <w:r>
        <w:rPr>
          <w:sz w:val="20"/>
        </w:rPr>
        <w:t>oreillettes</w:t>
      </w:r>
      <w:r>
        <w:rPr>
          <w:spacing w:val="-8"/>
          <w:sz w:val="20"/>
        </w:rPr>
        <w:t> </w:t>
      </w:r>
      <w:r>
        <w:rPr>
          <w:spacing w:val="-10"/>
          <w:sz w:val="20"/>
        </w:rPr>
        <w:t>:</w:t>
      </w:r>
    </w:p>
    <w:p>
      <w:pPr>
        <w:pStyle w:val="ListParagraph"/>
        <w:numPr>
          <w:ilvl w:val="2"/>
          <w:numId w:val="6"/>
        </w:numPr>
        <w:tabs>
          <w:tab w:pos="848" w:val="left" w:leader="none"/>
        </w:tabs>
        <w:spacing w:line="240" w:lineRule="auto" w:before="130" w:after="0"/>
        <w:ind w:left="848" w:right="0" w:hanging="359"/>
        <w:jc w:val="left"/>
        <w:rPr>
          <w:sz w:val="20"/>
        </w:rPr>
      </w:pPr>
      <w:r>
        <w:rPr>
          <w:sz w:val="20"/>
        </w:rPr>
        <w:t>les</w:t>
      </w:r>
      <w:r>
        <w:rPr>
          <w:spacing w:val="-5"/>
          <w:sz w:val="20"/>
        </w:rPr>
        <w:t> </w:t>
      </w:r>
      <w:r>
        <w:rPr>
          <w:sz w:val="20"/>
        </w:rPr>
        <w:t>mieux</w:t>
      </w:r>
      <w:r>
        <w:rPr>
          <w:spacing w:val="-6"/>
          <w:sz w:val="20"/>
        </w:rPr>
        <w:t> </w:t>
      </w:r>
      <w:r>
        <w:rPr>
          <w:sz w:val="20"/>
        </w:rPr>
        <w:t>voltées</w:t>
      </w:r>
      <w:r>
        <w:rPr>
          <w:spacing w:val="-7"/>
          <w:sz w:val="20"/>
        </w:rPr>
        <w:t> </w:t>
      </w:r>
      <w:r>
        <w:rPr>
          <w:sz w:val="20"/>
        </w:rPr>
        <w:t>se</w:t>
      </w:r>
      <w:r>
        <w:rPr>
          <w:spacing w:val="-7"/>
          <w:sz w:val="20"/>
        </w:rPr>
        <w:t> </w:t>
      </w:r>
      <w:r>
        <w:rPr>
          <w:sz w:val="20"/>
        </w:rPr>
        <w:t>voient</w:t>
      </w:r>
      <w:r>
        <w:rPr>
          <w:spacing w:val="-7"/>
          <w:sz w:val="20"/>
        </w:rPr>
        <w:t> </w:t>
      </w:r>
      <w:r>
        <w:rPr>
          <w:sz w:val="20"/>
        </w:rPr>
        <w:t>dans</w:t>
      </w:r>
      <w:r>
        <w:rPr>
          <w:spacing w:val="-8"/>
          <w:sz w:val="20"/>
        </w:rPr>
        <w:t> </w:t>
      </w:r>
      <w:r>
        <w:rPr>
          <w:sz w:val="20"/>
        </w:rPr>
        <w:t>les</w:t>
      </w:r>
      <w:r>
        <w:rPr>
          <w:spacing w:val="-7"/>
          <w:sz w:val="20"/>
        </w:rPr>
        <w:t> </w:t>
      </w:r>
      <w:r>
        <w:rPr>
          <w:sz w:val="20"/>
        </w:rPr>
        <w:t>cardiopathies</w:t>
      </w:r>
      <w:r>
        <w:rPr>
          <w:spacing w:val="-6"/>
          <w:sz w:val="20"/>
        </w:rPr>
        <w:t> </w:t>
      </w:r>
      <w:r>
        <w:rPr>
          <w:sz w:val="20"/>
        </w:rPr>
        <w:t>valvulaires</w:t>
      </w:r>
      <w:r>
        <w:rPr>
          <w:spacing w:val="-7"/>
          <w:sz w:val="20"/>
        </w:rPr>
        <w:t> </w:t>
      </w:r>
      <w:r>
        <w:rPr>
          <w:sz w:val="20"/>
        </w:rPr>
        <w:t>et</w:t>
      </w:r>
      <w:r>
        <w:rPr>
          <w:spacing w:val="-7"/>
          <w:sz w:val="20"/>
        </w:rPr>
        <w:t> </w:t>
      </w:r>
      <w:r>
        <w:rPr>
          <w:sz w:val="20"/>
        </w:rPr>
        <w:t>congénitales</w:t>
      </w:r>
      <w:r>
        <w:rPr>
          <w:spacing w:val="-7"/>
          <w:sz w:val="20"/>
        </w:rPr>
        <w:t> </w:t>
      </w:r>
      <w:r>
        <w:rPr>
          <w:sz w:val="20"/>
        </w:rPr>
        <w:t>(</w:t>
      </w:r>
      <w:r>
        <w:rPr>
          <w:b/>
          <w:sz w:val="20"/>
        </w:rPr>
        <w:t>fibrillation</w:t>
      </w:r>
      <w:r>
        <w:rPr>
          <w:b/>
          <w:spacing w:val="-4"/>
          <w:sz w:val="20"/>
        </w:rPr>
        <w:t> </w:t>
      </w:r>
      <w:r>
        <w:rPr>
          <w:b/>
          <w:sz w:val="20"/>
        </w:rPr>
        <w:t>à</w:t>
      </w:r>
      <w:r>
        <w:rPr>
          <w:b/>
          <w:spacing w:val="-5"/>
          <w:sz w:val="20"/>
        </w:rPr>
        <w:t> </w:t>
      </w:r>
      <w:r>
        <w:rPr>
          <w:b/>
          <w:sz w:val="20"/>
        </w:rPr>
        <w:t>grosses</w:t>
      </w:r>
      <w:r>
        <w:rPr>
          <w:b/>
          <w:spacing w:val="-4"/>
          <w:sz w:val="20"/>
        </w:rPr>
        <w:t> </w:t>
      </w:r>
      <w:r>
        <w:rPr>
          <w:b/>
          <w:spacing w:val="-2"/>
          <w:sz w:val="20"/>
        </w:rPr>
        <w:t>mailles</w:t>
      </w:r>
      <w:r>
        <w:rPr>
          <w:spacing w:val="-2"/>
          <w:sz w:val="20"/>
        </w:rPr>
        <w:t>)</w:t>
      </w:r>
    </w:p>
    <w:p>
      <w:pPr>
        <w:pStyle w:val="ListParagraph"/>
        <w:numPr>
          <w:ilvl w:val="2"/>
          <w:numId w:val="6"/>
        </w:numPr>
        <w:tabs>
          <w:tab w:pos="847" w:val="left" w:leader="none"/>
          <w:tab w:pos="849" w:val="left" w:leader="none"/>
        </w:tabs>
        <w:spacing w:line="259" w:lineRule="auto" w:before="113" w:after="0"/>
        <w:ind w:left="849" w:right="280" w:hanging="361"/>
        <w:jc w:val="left"/>
        <w:rPr>
          <w:sz w:val="20"/>
        </w:rPr>
      </w:pPr>
      <w:r>
        <w:rPr>
          <w:sz w:val="20"/>
        </w:rPr>
        <w:t>les moins voltée se voient dans les cardiopathies ischémiques et hypertensives (</w:t>
      </w:r>
      <w:r>
        <w:rPr>
          <w:b/>
          <w:sz w:val="20"/>
        </w:rPr>
        <w:t>fibrillation à petites mailles</w:t>
      </w:r>
      <w:r>
        <w:rPr>
          <w:sz w:val="20"/>
        </w:rPr>
        <w:t>) ; au maximum elles peuvent être tellement petites qu’elles sont invisibles sur la trace de surface (simulant un BSA).</w:t>
      </w:r>
    </w:p>
    <w:p>
      <w:pPr>
        <w:pStyle w:val="Heading6"/>
        <w:spacing w:before="118"/>
        <w:ind w:left="141"/>
      </w:pPr>
      <w:r>
        <w:rPr>
          <w:u w:val="single"/>
        </w:rPr>
        <w:t>L’activité</w:t>
      </w:r>
      <w:r>
        <w:rPr>
          <w:spacing w:val="-10"/>
          <w:u w:val="single"/>
        </w:rPr>
        <w:t> </w:t>
      </w:r>
      <w:r>
        <w:rPr>
          <w:u w:val="single"/>
        </w:rPr>
        <w:t>ventriculaire</w:t>
      </w:r>
      <w:r>
        <w:rPr>
          <w:spacing w:val="-9"/>
          <w:u w:val="single"/>
        </w:rPr>
        <w:t> </w:t>
      </w:r>
      <w:r>
        <w:rPr>
          <w:spacing w:val="-10"/>
          <w:u w:val="single"/>
        </w:rPr>
        <w:t>:</w:t>
      </w:r>
    </w:p>
    <w:p>
      <w:pPr>
        <w:pStyle w:val="BodyText"/>
        <w:spacing w:line="360" w:lineRule="auto" w:before="123"/>
        <w:ind w:left="141" w:right="279" w:firstLine="360"/>
      </w:pPr>
      <w:r>
        <w:rPr/>
        <w:t>La transmission de l'activité électrique vers les ventricules est anarchique et dépend de l'état de la conduction atrio-ventriculaire, du tonus vagal et sympathique et de l'effet des médicaments utilisés, cette activité ventriculaire est caractérisée par :</w:t>
      </w:r>
    </w:p>
    <w:p>
      <w:pPr>
        <w:pStyle w:val="ListParagraph"/>
        <w:numPr>
          <w:ilvl w:val="1"/>
          <w:numId w:val="6"/>
        </w:numPr>
        <w:tabs>
          <w:tab w:pos="568" w:val="left" w:leader="none"/>
        </w:tabs>
        <w:spacing w:line="276" w:lineRule="auto" w:before="99" w:after="0"/>
        <w:ind w:left="568" w:right="281" w:hanging="360"/>
        <w:jc w:val="left"/>
        <w:rPr>
          <w:sz w:val="20"/>
        </w:rPr>
      </w:pPr>
      <w:r>
        <w:rPr>
          <w:b/>
          <w:sz w:val="20"/>
        </w:rPr>
        <w:t>Un</w:t>
      </w:r>
      <w:r>
        <w:rPr>
          <w:b/>
          <w:spacing w:val="-10"/>
          <w:sz w:val="20"/>
        </w:rPr>
        <w:t> </w:t>
      </w:r>
      <w:r>
        <w:rPr>
          <w:b/>
          <w:sz w:val="20"/>
        </w:rPr>
        <w:t>rythme</w:t>
      </w:r>
      <w:r>
        <w:rPr>
          <w:b/>
          <w:spacing w:val="-9"/>
          <w:sz w:val="20"/>
        </w:rPr>
        <w:t> </w:t>
      </w:r>
      <w:r>
        <w:rPr>
          <w:b/>
          <w:sz w:val="20"/>
        </w:rPr>
        <w:t>irrégulier</w:t>
      </w:r>
      <w:r>
        <w:rPr>
          <w:b/>
          <w:spacing w:val="-8"/>
          <w:sz w:val="20"/>
        </w:rPr>
        <w:t> </w:t>
      </w:r>
      <w:r>
        <w:rPr>
          <w:sz w:val="20"/>
        </w:rPr>
        <w:t>:</w:t>
      </w:r>
      <w:r>
        <w:rPr>
          <w:spacing w:val="-9"/>
          <w:sz w:val="20"/>
        </w:rPr>
        <w:t> </w:t>
      </w:r>
      <w:r>
        <w:rPr>
          <w:sz w:val="20"/>
        </w:rPr>
        <w:t>Intervalles</w:t>
      </w:r>
      <w:r>
        <w:rPr>
          <w:spacing w:val="-6"/>
          <w:sz w:val="20"/>
        </w:rPr>
        <w:t> </w:t>
      </w:r>
      <w:r>
        <w:rPr>
          <w:sz w:val="20"/>
        </w:rPr>
        <w:t>R-R</w:t>
      </w:r>
      <w:r>
        <w:rPr>
          <w:spacing w:val="-10"/>
          <w:sz w:val="20"/>
        </w:rPr>
        <w:t> </w:t>
      </w:r>
      <w:r>
        <w:rPr>
          <w:sz w:val="20"/>
        </w:rPr>
        <w:t>irrégulièrement</w:t>
      </w:r>
      <w:r>
        <w:rPr>
          <w:spacing w:val="-11"/>
          <w:sz w:val="20"/>
        </w:rPr>
        <w:t> </w:t>
      </w:r>
      <w:r>
        <w:rPr>
          <w:sz w:val="20"/>
        </w:rPr>
        <w:t>irréguliers.</w:t>
      </w:r>
      <w:r>
        <w:rPr>
          <w:spacing w:val="-7"/>
          <w:sz w:val="20"/>
        </w:rPr>
        <w:t> </w:t>
      </w:r>
      <w:r>
        <w:rPr>
          <w:sz w:val="20"/>
        </w:rPr>
        <w:t>Le</w:t>
      </w:r>
      <w:r>
        <w:rPr>
          <w:spacing w:val="-9"/>
          <w:sz w:val="20"/>
        </w:rPr>
        <w:t> </w:t>
      </w:r>
      <w:r>
        <w:rPr>
          <w:sz w:val="20"/>
        </w:rPr>
        <w:t>rythme</w:t>
      </w:r>
      <w:r>
        <w:rPr>
          <w:spacing w:val="-7"/>
          <w:sz w:val="20"/>
        </w:rPr>
        <w:t> </w:t>
      </w:r>
      <w:r>
        <w:rPr>
          <w:sz w:val="20"/>
        </w:rPr>
        <w:t>peut</w:t>
      </w:r>
      <w:r>
        <w:rPr>
          <w:spacing w:val="-10"/>
          <w:sz w:val="20"/>
        </w:rPr>
        <w:t> </w:t>
      </w:r>
      <w:r>
        <w:rPr>
          <w:sz w:val="20"/>
        </w:rPr>
        <w:t>être</w:t>
      </w:r>
      <w:r>
        <w:rPr>
          <w:spacing w:val="-8"/>
          <w:sz w:val="20"/>
        </w:rPr>
        <w:t> </w:t>
      </w:r>
      <w:r>
        <w:rPr>
          <w:sz w:val="20"/>
        </w:rPr>
        <w:t>transitoirement</w:t>
      </w:r>
      <w:r>
        <w:rPr>
          <w:spacing w:val="-11"/>
          <w:sz w:val="20"/>
        </w:rPr>
        <w:t> </w:t>
      </w:r>
      <w:r>
        <w:rPr>
          <w:sz w:val="20"/>
        </w:rPr>
        <w:t>régulier</w:t>
      </w:r>
      <w:r>
        <w:rPr>
          <w:spacing w:val="-8"/>
          <w:sz w:val="20"/>
        </w:rPr>
        <w:t> </w:t>
      </w:r>
      <w:r>
        <w:rPr>
          <w:sz w:val="20"/>
        </w:rPr>
        <w:t>dans</w:t>
      </w:r>
      <w:r>
        <w:rPr>
          <w:spacing w:val="-8"/>
          <w:sz w:val="20"/>
        </w:rPr>
        <w:t> </w:t>
      </w:r>
      <w:r>
        <w:rPr>
          <w:sz w:val="20"/>
        </w:rPr>
        <w:t>les</w:t>
      </w:r>
      <w:r>
        <w:rPr>
          <w:spacing w:val="-7"/>
          <w:sz w:val="20"/>
        </w:rPr>
        <w:t> </w:t>
      </w:r>
      <w:r>
        <w:rPr>
          <w:sz w:val="20"/>
        </w:rPr>
        <w:t>situations suivantes :</w:t>
      </w:r>
    </w:p>
    <w:p>
      <w:pPr>
        <w:pStyle w:val="ListParagraph"/>
        <w:numPr>
          <w:ilvl w:val="2"/>
          <w:numId w:val="6"/>
        </w:numPr>
        <w:tabs>
          <w:tab w:pos="1417" w:val="left" w:leader="none"/>
        </w:tabs>
        <w:spacing w:line="240" w:lineRule="auto" w:before="95" w:after="0"/>
        <w:ind w:left="1417" w:right="0" w:hanging="359"/>
        <w:jc w:val="left"/>
        <w:rPr>
          <w:sz w:val="20"/>
        </w:rPr>
      </w:pPr>
      <w:r>
        <w:rPr>
          <w:sz w:val="20"/>
        </w:rPr>
        <w:t>En</w:t>
      </w:r>
      <w:r>
        <w:rPr>
          <w:spacing w:val="-7"/>
          <w:sz w:val="20"/>
        </w:rPr>
        <w:t> </w:t>
      </w:r>
      <w:r>
        <w:rPr>
          <w:sz w:val="20"/>
        </w:rPr>
        <w:t>cas</w:t>
      </w:r>
      <w:r>
        <w:rPr>
          <w:spacing w:val="-6"/>
          <w:sz w:val="20"/>
        </w:rPr>
        <w:t> </w:t>
      </w:r>
      <w:r>
        <w:rPr>
          <w:sz w:val="20"/>
        </w:rPr>
        <w:t>de</w:t>
      </w:r>
      <w:r>
        <w:rPr>
          <w:spacing w:val="-5"/>
          <w:sz w:val="20"/>
        </w:rPr>
        <w:t> </w:t>
      </w:r>
      <w:r>
        <w:rPr>
          <w:sz w:val="20"/>
        </w:rPr>
        <w:t>fréquence</w:t>
      </w:r>
      <w:r>
        <w:rPr>
          <w:spacing w:val="-6"/>
          <w:sz w:val="20"/>
        </w:rPr>
        <w:t> </w:t>
      </w:r>
      <w:r>
        <w:rPr>
          <w:sz w:val="20"/>
        </w:rPr>
        <w:t>ventriculaire</w:t>
      </w:r>
      <w:r>
        <w:rPr>
          <w:spacing w:val="-5"/>
          <w:sz w:val="20"/>
        </w:rPr>
        <w:t> </w:t>
      </w:r>
      <w:r>
        <w:rPr>
          <w:sz w:val="20"/>
        </w:rPr>
        <w:t>rapide</w:t>
      </w:r>
      <w:r>
        <w:rPr>
          <w:spacing w:val="-6"/>
          <w:sz w:val="20"/>
        </w:rPr>
        <w:t> </w:t>
      </w:r>
      <w:r>
        <w:rPr>
          <w:spacing w:val="-10"/>
          <w:sz w:val="20"/>
        </w:rPr>
        <w:t>;</w:t>
      </w:r>
    </w:p>
    <w:p>
      <w:pPr>
        <w:pStyle w:val="ListParagraph"/>
        <w:numPr>
          <w:ilvl w:val="2"/>
          <w:numId w:val="6"/>
        </w:numPr>
        <w:tabs>
          <w:tab w:pos="1417" w:val="left" w:leader="none"/>
        </w:tabs>
        <w:spacing w:line="240" w:lineRule="auto" w:before="114" w:after="0"/>
        <w:ind w:left="1417" w:right="0" w:hanging="359"/>
        <w:jc w:val="left"/>
        <w:rPr>
          <w:sz w:val="20"/>
        </w:rPr>
      </w:pPr>
      <w:r>
        <w:rPr>
          <w:sz w:val="20"/>
        </w:rPr>
        <w:t>En</w:t>
      </w:r>
      <w:r>
        <w:rPr>
          <w:spacing w:val="-8"/>
          <w:sz w:val="20"/>
        </w:rPr>
        <w:t> </w:t>
      </w:r>
      <w:r>
        <w:rPr>
          <w:sz w:val="20"/>
        </w:rPr>
        <w:t>cas</w:t>
      </w:r>
      <w:r>
        <w:rPr>
          <w:spacing w:val="-8"/>
          <w:sz w:val="20"/>
        </w:rPr>
        <w:t> </w:t>
      </w:r>
      <w:r>
        <w:rPr>
          <w:sz w:val="20"/>
        </w:rPr>
        <w:t>de</w:t>
      </w:r>
      <w:r>
        <w:rPr>
          <w:spacing w:val="-5"/>
          <w:sz w:val="20"/>
        </w:rPr>
        <w:t> </w:t>
      </w:r>
      <w:r>
        <w:rPr>
          <w:sz w:val="20"/>
        </w:rPr>
        <w:t>bloc</w:t>
      </w:r>
      <w:r>
        <w:rPr>
          <w:spacing w:val="-7"/>
          <w:sz w:val="20"/>
        </w:rPr>
        <w:t> </w:t>
      </w:r>
      <w:r>
        <w:rPr>
          <w:sz w:val="20"/>
        </w:rPr>
        <w:t>atrio-ventriculaire</w:t>
      </w:r>
      <w:r>
        <w:rPr>
          <w:spacing w:val="-5"/>
          <w:sz w:val="20"/>
        </w:rPr>
        <w:t> </w:t>
      </w:r>
      <w:r>
        <w:rPr>
          <w:sz w:val="20"/>
        </w:rPr>
        <w:t>complet</w:t>
      </w:r>
      <w:r>
        <w:rPr>
          <w:spacing w:val="-6"/>
          <w:sz w:val="20"/>
        </w:rPr>
        <w:t> </w:t>
      </w:r>
      <w:r>
        <w:rPr>
          <w:spacing w:val="-10"/>
          <w:sz w:val="20"/>
        </w:rPr>
        <w:t>;</w:t>
      </w:r>
    </w:p>
    <w:p>
      <w:pPr>
        <w:pStyle w:val="ListParagraph"/>
        <w:numPr>
          <w:ilvl w:val="2"/>
          <w:numId w:val="6"/>
        </w:numPr>
        <w:tabs>
          <w:tab w:pos="1417" w:val="left" w:leader="none"/>
        </w:tabs>
        <w:spacing w:line="240" w:lineRule="auto" w:before="113" w:after="0"/>
        <w:ind w:left="1417" w:right="0" w:hanging="359"/>
        <w:jc w:val="left"/>
        <w:rPr>
          <w:sz w:val="20"/>
        </w:rPr>
      </w:pPr>
      <w:r>
        <w:rPr>
          <w:sz w:val="20"/>
        </w:rPr>
        <w:t>Chez</w:t>
      </w:r>
      <w:r>
        <w:rPr>
          <w:spacing w:val="-5"/>
          <w:sz w:val="20"/>
        </w:rPr>
        <w:t> </w:t>
      </w:r>
      <w:r>
        <w:rPr>
          <w:sz w:val="20"/>
        </w:rPr>
        <w:t>les</w:t>
      </w:r>
      <w:r>
        <w:rPr>
          <w:spacing w:val="-6"/>
          <w:sz w:val="20"/>
        </w:rPr>
        <w:t> </w:t>
      </w:r>
      <w:r>
        <w:rPr>
          <w:sz w:val="20"/>
        </w:rPr>
        <w:t>patients</w:t>
      </w:r>
      <w:r>
        <w:rPr>
          <w:spacing w:val="-6"/>
          <w:sz w:val="20"/>
        </w:rPr>
        <w:t> </w:t>
      </w:r>
      <w:r>
        <w:rPr>
          <w:sz w:val="20"/>
        </w:rPr>
        <w:t>porteurs</w:t>
      </w:r>
      <w:r>
        <w:rPr>
          <w:spacing w:val="-6"/>
          <w:sz w:val="20"/>
        </w:rPr>
        <w:t> </w:t>
      </w:r>
      <w:r>
        <w:rPr>
          <w:sz w:val="20"/>
        </w:rPr>
        <w:t>de</w:t>
      </w:r>
      <w:r>
        <w:rPr>
          <w:spacing w:val="-6"/>
          <w:sz w:val="20"/>
        </w:rPr>
        <w:t> </w:t>
      </w:r>
      <w:r>
        <w:rPr>
          <w:spacing w:val="-2"/>
          <w:sz w:val="20"/>
        </w:rPr>
        <w:t>pacemaker.</w:t>
      </w:r>
    </w:p>
    <w:p>
      <w:pPr>
        <w:pStyle w:val="ListParagraph"/>
        <w:numPr>
          <w:ilvl w:val="1"/>
          <w:numId w:val="6"/>
        </w:numPr>
        <w:tabs>
          <w:tab w:pos="568" w:val="left" w:leader="none"/>
        </w:tabs>
        <w:spacing w:line="240" w:lineRule="auto" w:before="115" w:after="0"/>
        <w:ind w:left="568" w:right="0" w:hanging="360"/>
        <w:jc w:val="left"/>
        <w:rPr>
          <w:sz w:val="20"/>
        </w:rPr>
      </w:pPr>
      <w:r>
        <w:rPr>
          <w:b/>
          <w:sz w:val="20"/>
        </w:rPr>
        <w:t>Un</w:t>
      </w:r>
      <w:r>
        <w:rPr>
          <w:b/>
          <w:spacing w:val="-6"/>
          <w:sz w:val="20"/>
        </w:rPr>
        <w:t> </w:t>
      </w:r>
      <w:r>
        <w:rPr>
          <w:b/>
          <w:sz w:val="20"/>
        </w:rPr>
        <w:t>rythme</w:t>
      </w:r>
      <w:r>
        <w:rPr>
          <w:b/>
          <w:spacing w:val="-6"/>
          <w:sz w:val="20"/>
        </w:rPr>
        <w:t> </w:t>
      </w:r>
      <w:r>
        <w:rPr>
          <w:b/>
          <w:sz w:val="20"/>
        </w:rPr>
        <w:t>rapide</w:t>
      </w:r>
      <w:r>
        <w:rPr>
          <w:b/>
          <w:spacing w:val="-5"/>
          <w:sz w:val="20"/>
        </w:rPr>
        <w:t> </w:t>
      </w:r>
      <w:r>
        <w:rPr>
          <w:sz w:val="20"/>
        </w:rPr>
        <w:t>:</w:t>
      </w:r>
      <w:r>
        <w:rPr>
          <w:spacing w:val="-5"/>
          <w:sz w:val="20"/>
        </w:rPr>
        <w:t> </w:t>
      </w:r>
      <w:r>
        <w:rPr>
          <w:sz w:val="20"/>
        </w:rPr>
        <w:t>la</w:t>
      </w:r>
      <w:r>
        <w:rPr>
          <w:spacing w:val="-5"/>
          <w:sz w:val="20"/>
        </w:rPr>
        <w:t> </w:t>
      </w:r>
      <w:r>
        <w:rPr>
          <w:sz w:val="20"/>
        </w:rPr>
        <w:t>fréquence</w:t>
      </w:r>
      <w:r>
        <w:rPr>
          <w:spacing w:val="-6"/>
          <w:sz w:val="20"/>
        </w:rPr>
        <w:t> </w:t>
      </w:r>
      <w:r>
        <w:rPr>
          <w:sz w:val="20"/>
        </w:rPr>
        <w:t>variant</w:t>
      </w:r>
      <w:r>
        <w:rPr>
          <w:spacing w:val="-6"/>
          <w:sz w:val="20"/>
        </w:rPr>
        <w:t> </w:t>
      </w:r>
      <w:r>
        <w:rPr>
          <w:sz w:val="20"/>
        </w:rPr>
        <w:t>habituellement</w:t>
      </w:r>
      <w:r>
        <w:rPr>
          <w:spacing w:val="-5"/>
          <w:sz w:val="20"/>
        </w:rPr>
        <w:t> </w:t>
      </w:r>
      <w:r>
        <w:rPr>
          <w:sz w:val="20"/>
        </w:rPr>
        <w:t>de</w:t>
      </w:r>
      <w:r>
        <w:rPr>
          <w:spacing w:val="-4"/>
          <w:sz w:val="20"/>
        </w:rPr>
        <w:t> </w:t>
      </w:r>
      <w:r>
        <w:rPr>
          <w:sz w:val="20"/>
        </w:rPr>
        <w:t>120</w:t>
      </w:r>
      <w:r>
        <w:rPr>
          <w:spacing w:val="-4"/>
          <w:sz w:val="20"/>
        </w:rPr>
        <w:t> </w:t>
      </w:r>
      <w:r>
        <w:rPr>
          <w:sz w:val="20"/>
        </w:rPr>
        <w:t>à</w:t>
      </w:r>
      <w:r>
        <w:rPr>
          <w:spacing w:val="-6"/>
          <w:sz w:val="20"/>
        </w:rPr>
        <w:t> </w:t>
      </w:r>
      <w:r>
        <w:rPr>
          <w:spacing w:val="-2"/>
          <w:sz w:val="20"/>
        </w:rPr>
        <w:t>150/min.</w:t>
      </w:r>
    </w:p>
    <w:p>
      <w:pPr>
        <w:pStyle w:val="BodyText"/>
        <w:spacing w:line="276" w:lineRule="auto"/>
        <w:ind w:left="568"/>
      </w:pPr>
      <w:r>
        <w:rPr/>
        <w:t>Le</w:t>
      </w:r>
      <w:r>
        <w:rPr>
          <w:spacing w:val="-4"/>
        </w:rPr>
        <w:t> </w:t>
      </w:r>
      <w:r>
        <w:rPr/>
        <w:t>rythme</w:t>
      </w:r>
      <w:r>
        <w:rPr>
          <w:spacing w:val="-3"/>
        </w:rPr>
        <w:t> </w:t>
      </w:r>
      <w:r>
        <w:rPr/>
        <w:t>peut</w:t>
      </w:r>
      <w:r>
        <w:rPr>
          <w:spacing w:val="-5"/>
        </w:rPr>
        <w:t> </w:t>
      </w:r>
      <w:r>
        <w:rPr/>
        <w:t>être</w:t>
      </w:r>
      <w:r>
        <w:rPr>
          <w:spacing w:val="-3"/>
        </w:rPr>
        <w:t> </w:t>
      </w:r>
      <w:r>
        <w:rPr>
          <w:b/>
        </w:rPr>
        <w:t>plus</w:t>
      </w:r>
      <w:r>
        <w:rPr>
          <w:b/>
          <w:spacing w:val="-6"/>
        </w:rPr>
        <w:t> </w:t>
      </w:r>
      <w:r>
        <w:rPr>
          <w:b/>
        </w:rPr>
        <w:t>rapide</w:t>
      </w:r>
      <w:r>
        <w:rPr>
          <w:b/>
          <w:spacing w:val="-4"/>
        </w:rPr>
        <w:t> </w:t>
      </w:r>
      <w:r>
        <w:rPr/>
        <w:t>dans</w:t>
      </w:r>
      <w:r>
        <w:rPr>
          <w:spacing w:val="-3"/>
        </w:rPr>
        <w:t> </w:t>
      </w:r>
      <w:r>
        <w:rPr/>
        <w:t>certaines</w:t>
      </w:r>
      <w:r>
        <w:rPr>
          <w:spacing w:val="-3"/>
        </w:rPr>
        <w:t> </w:t>
      </w:r>
      <w:r>
        <w:rPr/>
        <w:t>situations</w:t>
      </w:r>
      <w:r>
        <w:rPr>
          <w:spacing w:val="-5"/>
        </w:rPr>
        <w:t> </w:t>
      </w:r>
      <w:r>
        <w:rPr/>
        <w:t>(conduction</w:t>
      </w:r>
      <w:r>
        <w:rPr>
          <w:spacing w:val="-3"/>
        </w:rPr>
        <w:t> </w:t>
      </w:r>
      <w:r>
        <w:rPr/>
        <w:t>nodale</w:t>
      </w:r>
      <w:r>
        <w:rPr>
          <w:spacing w:val="-3"/>
        </w:rPr>
        <w:t> </w:t>
      </w:r>
      <w:r>
        <w:rPr/>
        <w:t>accélérée,</w:t>
      </w:r>
      <w:r>
        <w:rPr>
          <w:spacing w:val="-3"/>
        </w:rPr>
        <w:t> </w:t>
      </w:r>
      <w:r>
        <w:rPr/>
        <w:t>Syndrome</w:t>
      </w:r>
      <w:r>
        <w:rPr>
          <w:spacing w:val="-3"/>
        </w:rPr>
        <w:t> </w:t>
      </w:r>
      <w:r>
        <w:rPr/>
        <w:t>de</w:t>
      </w:r>
      <w:r>
        <w:rPr>
          <w:spacing w:val="-4"/>
        </w:rPr>
        <w:t> </w:t>
      </w:r>
      <w:r>
        <w:rPr/>
        <w:t>Wolff-Parkinson-White)</w:t>
      </w:r>
      <w:r>
        <w:rPr>
          <w:spacing w:val="-5"/>
        </w:rPr>
        <w:t> </w:t>
      </w:r>
      <w:r>
        <w:rPr/>
        <w:t>-&gt; généralement associé avec une altération de l’état hémodynamique.</w:t>
      </w:r>
    </w:p>
    <w:p>
      <w:pPr>
        <w:pStyle w:val="BodyText"/>
        <w:spacing w:before="95"/>
        <w:ind w:left="568"/>
      </w:pPr>
      <w:r>
        <w:rPr/>
        <w:t>Inversement</w:t>
      </w:r>
      <w:r>
        <w:rPr>
          <w:spacing w:val="-7"/>
        </w:rPr>
        <w:t> </w:t>
      </w:r>
      <w:r>
        <w:rPr/>
        <w:t>le</w:t>
      </w:r>
      <w:r>
        <w:rPr>
          <w:spacing w:val="-6"/>
        </w:rPr>
        <w:t> </w:t>
      </w:r>
      <w:r>
        <w:rPr/>
        <w:t>rythme</w:t>
      </w:r>
      <w:r>
        <w:rPr>
          <w:spacing w:val="-6"/>
        </w:rPr>
        <w:t> </w:t>
      </w:r>
      <w:r>
        <w:rPr/>
        <w:t>ventriculaire</w:t>
      </w:r>
      <w:r>
        <w:rPr>
          <w:spacing w:val="-5"/>
        </w:rPr>
        <w:t> </w:t>
      </w:r>
      <w:r>
        <w:rPr/>
        <w:t>peut</w:t>
      </w:r>
      <w:r>
        <w:rPr>
          <w:spacing w:val="-6"/>
        </w:rPr>
        <w:t> </w:t>
      </w:r>
      <w:r>
        <w:rPr/>
        <w:t>être</w:t>
      </w:r>
      <w:r>
        <w:rPr>
          <w:spacing w:val="-5"/>
        </w:rPr>
        <w:t> </w:t>
      </w:r>
      <w:r>
        <w:rPr>
          <w:b/>
        </w:rPr>
        <w:t>ralenti</w:t>
      </w:r>
      <w:r>
        <w:rPr/>
        <w:t>,</w:t>
      </w:r>
      <w:r>
        <w:rPr>
          <w:spacing w:val="-4"/>
        </w:rPr>
        <w:t> </w:t>
      </w:r>
      <w:r>
        <w:rPr/>
        <w:t>on</w:t>
      </w:r>
      <w:r>
        <w:rPr>
          <w:spacing w:val="-6"/>
        </w:rPr>
        <w:t> </w:t>
      </w:r>
      <w:r>
        <w:rPr/>
        <w:t>parle</w:t>
      </w:r>
      <w:r>
        <w:rPr>
          <w:spacing w:val="-7"/>
        </w:rPr>
        <w:t> </w:t>
      </w:r>
      <w:r>
        <w:rPr/>
        <w:t>alors</w:t>
      </w:r>
      <w:r>
        <w:rPr>
          <w:spacing w:val="-6"/>
        </w:rPr>
        <w:t> </w:t>
      </w:r>
      <w:r>
        <w:rPr/>
        <w:t>de</w:t>
      </w:r>
      <w:r>
        <w:rPr>
          <w:spacing w:val="-6"/>
        </w:rPr>
        <w:t> </w:t>
      </w:r>
      <w:r>
        <w:rPr/>
        <w:t>brady-arythmie</w:t>
      </w:r>
      <w:r>
        <w:rPr>
          <w:spacing w:val="-6"/>
        </w:rPr>
        <w:t> </w:t>
      </w:r>
      <w:r>
        <w:rPr/>
        <w:t>qui</w:t>
      </w:r>
      <w:r>
        <w:rPr>
          <w:spacing w:val="-6"/>
        </w:rPr>
        <w:t> </w:t>
      </w:r>
      <w:r>
        <w:rPr/>
        <w:t>se</w:t>
      </w:r>
      <w:r>
        <w:rPr>
          <w:spacing w:val="-6"/>
        </w:rPr>
        <w:t> </w:t>
      </w:r>
      <w:r>
        <w:rPr/>
        <w:t>voit</w:t>
      </w:r>
      <w:r>
        <w:rPr>
          <w:spacing w:val="-5"/>
        </w:rPr>
        <w:t> </w:t>
      </w:r>
      <w:r>
        <w:rPr/>
        <w:t>dans</w:t>
      </w:r>
      <w:r>
        <w:rPr>
          <w:spacing w:val="-7"/>
        </w:rPr>
        <w:t> </w:t>
      </w:r>
      <w:r>
        <w:rPr/>
        <w:t>les</w:t>
      </w:r>
      <w:r>
        <w:rPr>
          <w:spacing w:val="-6"/>
        </w:rPr>
        <w:t> </w:t>
      </w:r>
      <w:r>
        <w:rPr/>
        <w:t>cas</w:t>
      </w:r>
      <w:r>
        <w:rPr>
          <w:spacing w:val="-6"/>
        </w:rPr>
        <w:t> </w:t>
      </w:r>
      <w:r>
        <w:rPr/>
        <w:t>suivants</w:t>
      </w:r>
      <w:r>
        <w:rPr>
          <w:spacing w:val="-6"/>
        </w:rPr>
        <w:t> </w:t>
      </w:r>
      <w:r>
        <w:rPr>
          <w:spacing w:val="-10"/>
        </w:rPr>
        <w:t>:</w:t>
      </w:r>
    </w:p>
    <w:p>
      <w:pPr>
        <w:pStyle w:val="ListParagraph"/>
        <w:numPr>
          <w:ilvl w:val="2"/>
          <w:numId w:val="6"/>
        </w:numPr>
        <w:tabs>
          <w:tab w:pos="1418" w:val="left" w:leader="none"/>
        </w:tabs>
        <w:spacing w:line="259" w:lineRule="auto" w:before="130" w:after="0"/>
        <w:ind w:left="1418" w:right="280" w:hanging="360"/>
        <w:jc w:val="left"/>
        <w:rPr>
          <w:sz w:val="20"/>
        </w:rPr>
      </w:pPr>
      <w:r>
        <w:rPr>
          <w:sz w:val="20"/>
        </w:rPr>
        <w:t>Trouble conductif atrio-ventriculaire : au maximum il s’agit d’un BAV complet qui donne l’aspect d’une bradycardie régulière associée à la FA.</w:t>
      </w:r>
    </w:p>
    <w:p>
      <w:pPr>
        <w:pStyle w:val="ListParagraph"/>
        <w:numPr>
          <w:ilvl w:val="2"/>
          <w:numId w:val="6"/>
        </w:numPr>
        <w:tabs>
          <w:tab w:pos="1417" w:val="left" w:leader="none"/>
        </w:tabs>
        <w:spacing w:line="240" w:lineRule="auto" w:before="113" w:after="0"/>
        <w:ind w:left="1417" w:right="0" w:hanging="359"/>
        <w:jc w:val="left"/>
        <w:rPr>
          <w:sz w:val="20"/>
        </w:rPr>
      </w:pPr>
      <w:r>
        <w:rPr>
          <w:spacing w:val="-2"/>
          <w:sz w:val="20"/>
        </w:rPr>
        <w:t>Traitements</w:t>
      </w:r>
      <w:r>
        <w:rPr>
          <w:spacing w:val="7"/>
          <w:sz w:val="20"/>
        </w:rPr>
        <w:t> </w:t>
      </w:r>
      <w:r>
        <w:rPr>
          <w:spacing w:val="-2"/>
          <w:sz w:val="20"/>
        </w:rPr>
        <w:t>bradycardisant,</w:t>
      </w:r>
    </w:p>
    <w:p>
      <w:pPr>
        <w:pStyle w:val="ListParagraph"/>
        <w:numPr>
          <w:ilvl w:val="2"/>
          <w:numId w:val="6"/>
        </w:numPr>
        <w:tabs>
          <w:tab w:pos="1417" w:val="left" w:leader="none"/>
        </w:tabs>
        <w:spacing w:line="240" w:lineRule="auto" w:before="113" w:after="0"/>
        <w:ind w:left="1417" w:right="0" w:hanging="359"/>
        <w:jc w:val="left"/>
        <w:rPr>
          <w:sz w:val="20"/>
        </w:rPr>
      </w:pPr>
      <w:r>
        <w:rPr>
          <w:sz w:val="20"/>
        </w:rPr>
        <w:t>Les</w:t>
      </w:r>
      <w:r>
        <w:rPr>
          <w:spacing w:val="-5"/>
          <w:sz w:val="20"/>
        </w:rPr>
        <w:t> </w:t>
      </w:r>
      <w:r>
        <w:rPr>
          <w:sz w:val="20"/>
        </w:rPr>
        <w:t>FA</w:t>
      </w:r>
      <w:r>
        <w:rPr>
          <w:spacing w:val="-8"/>
          <w:sz w:val="20"/>
        </w:rPr>
        <w:t> </w:t>
      </w:r>
      <w:r>
        <w:rPr>
          <w:sz w:val="20"/>
        </w:rPr>
        <w:t>chroniques</w:t>
      </w:r>
      <w:r>
        <w:rPr>
          <w:spacing w:val="-7"/>
          <w:sz w:val="20"/>
        </w:rPr>
        <w:t> </w:t>
      </w:r>
      <w:r>
        <w:rPr>
          <w:sz w:val="20"/>
        </w:rPr>
        <w:t>anciennes</w:t>
      </w:r>
      <w:r>
        <w:rPr>
          <w:spacing w:val="-7"/>
          <w:sz w:val="20"/>
        </w:rPr>
        <w:t> </w:t>
      </w:r>
      <w:r>
        <w:rPr>
          <w:sz w:val="20"/>
        </w:rPr>
        <w:t>ont</w:t>
      </w:r>
      <w:r>
        <w:rPr>
          <w:spacing w:val="-6"/>
          <w:sz w:val="20"/>
        </w:rPr>
        <w:t> </w:t>
      </w:r>
      <w:r>
        <w:rPr>
          <w:sz w:val="20"/>
        </w:rPr>
        <w:t>souvent</w:t>
      </w:r>
      <w:r>
        <w:rPr>
          <w:spacing w:val="-7"/>
          <w:sz w:val="20"/>
        </w:rPr>
        <w:t> </w:t>
      </w:r>
      <w:r>
        <w:rPr>
          <w:sz w:val="20"/>
        </w:rPr>
        <w:t>une</w:t>
      </w:r>
      <w:r>
        <w:rPr>
          <w:spacing w:val="-7"/>
          <w:sz w:val="20"/>
        </w:rPr>
        <w:t> </w:t>
      </w:r>
      <w:r>
        <w:rPr>
          <w:sz w:val="20"/>
        </w:rPr>
        <w:t>FC&lt;100/min</w:t>
      </w:r>
      <w:r>
        <w:rPr>
          <w:spacing w:val="-5"/>
          <w:sz w:val="20"/>
        </w:rPr>
        <w:t> </w:t>
      </w:r>
      <w:r>
        <w:rPr>
          <w:sz w:val="20"/>
        </w:rPr>
        <w:t>même</w:t>
      </w:r>
      <w:r>
        <w:rPr>
          <w:spacing w:val="-7"/>
          <w:sz w:val="20"/>
        </w:rPr>
        <w:t> </w:t>
      </w:r>
      <w:r>
        <w:rPr>
          <w:sz w:val="20"/>
        </w:rPr>
        <w:t>sans</w:t>
      </w:r>
      <w:r>
        <w:rPr>
          <w:spacing w:val="-8"/>
          <w:sz w:val="20"/>
        </w:rPr>
        <w:t> </w:t>
      </w:r>
      <w:r>
        <w:rPr>
          <w:sz w:val="20"/>
        </w:rPr>
        <w:t>traitements</w:t>
      </w:r>
      <w:r>
        <w:rPr>
          <w:spacing w:val="-9"/>
          <w:sz w:val="20"/>
        </w:rPr>
        <w:t> </w:t>
      </w:r>
      <w:r>
        <w:rPr>
          <w:spacing w:val="-2"/>
          <w:sz w:val="20"/>
        </w:rPr>
        <w:t>bradycardisants.</w:t>
      </w:r>
    </w:p>
    <w:p>
      <w:pPr>
        <w:pStyle w:val="Heading6"/>
        <w:numPr>
          <w:ilvl w:val="0"/>
          <w:numId w:val="6"/>
        </w:numPr>
        <w:tabs>
          <w:tab w:pos="474" w:val="left" w:leader="none"/>
        </w:tabs>
        <w:spacing w:line="240" w:lineRule="auto" w:before="116" w:after="0"/>
        <w:ind w:left="474" w:right="0" w:hanging="333"/>
        <w:jc w:val="left"/>
      </w:pPr>
      <w:r>
        <w:rPr/>
        <w:t>Examens</w:t>
      </w:r>
      <w:r>
        <w:rPr>
          <w:spacing w:val="-11"/>
        </w:rPr>
        <w:t> </w:t>
      </w:r>
      <w:r>
        <w:rPr/>
        <w:t>complémentaires</w:t>
      </w:r>
      <w:r>
        <w:rPr>
          <w:spacing w:val="-8"/>
        </w:rPr>
        <w:t> </w:t>
      </w:r>
      <w:r>
        <w:rPr/>
        <w:t>de</w:t>
      </w:r>
      <w:r>
        <w:rPr>
          <w:spacing w:val="-11"/>
        </w:rPr>
        <w:t> </w:t>
      </w:r>
      <w:r>
        <w:rPr/>
        <w:t>première</w:t>
      </w:r>
      <w:r>
        <w:rPr>
          <w:spacing w:val="-10"/>
        </w:rPr>
        <w:t> </w:t>
      </w:r>
      <w:r>
        <w:rPr>
          <w:spacing w:val="-2"/>
        </w:rPr>
        <w:t>intention</w:t>
      </w:r>
    </w:p>
    <w:p>
      <w:pPr>
        <w:pStyle w:val="ListParagraph"/>
        <w:numPr>
          <w:ilvl w:val="1"/>
          <w:numId w:val="6"/>
        </w:numPr>
        <w:tabs>
          <w:tab w:pos="707" w:val="left" w:leader="none"/>
        </w:tabs>
        <w:spacing w:line="240" w:lineRule="auto" w:before="207" w:after="0"/>
        <w:ind w:left="707" w:right="0" w:hanging="360"/>
        <w:jc w:val="left"/>
        <w:rPr>
          <w:sz w:val="20"/>
        </w:rPr>
      </w:pPr>
      <w:r>
        <w:rPr>
          <w:b/>
          <w:spacing w:val="-4"/>
          <w:sz w:val="20"/>
        </w:rPr>
        <w:t>ECG</w:t>
      </w:r>
      <w:r>
        <w:rPr>
          <w:spacing w:val="-4"/>
          <w:sz w:val="20"/>
        </w:rPr>
        <w:t>.</w:t>
      </w:r>
    </w:p>
    <w:p>
      <w:pPr>
        <w:pStyle w:val="ListParagraph"/>
        <w:numPr>
          <w:ilvl w:val="1"/>
          <w:numId w:val="6"/>
        </w:numPr>
        <w:tabs>
          <w:tab w:pos="707" w:val="left" w:leader="none"/>
        </w:tabs>
        <w:spacing w:line="240" w:lineRule="auto" w:before="96" w:after="0"/>
        <w:ind w:left="707" w:right="0" w:hanging="360"/>
        <w:jc w:val="left"/>
        <w:rPr>
          <w:sz w:val="20"/>
        </w:rPr>
      </w:pPr>
      <w:r>
        <w:rPr>
          <w:b/>
          <w:sz w:val="20"/>
        </w:rPr>
        <w:t>Biologie</w:t>
      </w:r>
      <w:r>
        <w:rPr>
          <w:b/>
          <w:spacing w:val="-7"/>
          <w:sz w:val="20"/>
        </w:rPr>
        <w:t> </w:t>
      </w:r>
      <w:r>
        <w:rPr>
          <w:sz w:val="20"/>
        </w:rPr>
        <w:t>:</w:t>
      </w:r>
      <w:r>
        <w:rPr>
          <w:spacing w:val="-8"/>
          <w:sz w:val="20"/>
        </w:rPr>
        <w:t> </w:t>
      </w:r>
      <w:r>
        <w:rPr>
          <w:sz w:val="20"/>
        </w:rPr>
        <w:t>Ionogramme</w:t>
      </w:r>
      <w:r>
        <w:rPr>
          <w:spacing w:val="-7"/>
          <w:sz w:val="20"/>
        </w:rPr>
        <w:t> </w:t>
      </w:r>
      <w:r>
        <w:rPr>
          <w:sz w:val="20"/>
        </w:rPr>
        <w:t>(kaliémie),</w:t>
      </w:r>
      <w:r>
        <w:rPr>
          <w:spacing w:val="-6"/>
          <w:sz w:val="20"/>
        </w:rPr>
        <w:t> </w:t>
      </w:r>
      <w:r>
        <w:rPr>
          <w:sz w:val="20"/>
        </w:rPr>
        <w:t>Créatininémie,</w:t>
      </w:r>
      <w:r>
        <w:rPr>
          <w:spacing w:val="-5"/>
          <w:sz w:val="20"/>
        </w:rPr>
        <w:t> </w:t>
      </w:r>
      <w:r>
        <w:rPr>
          <w:sz w:val="20"/>
        </w:rPr>
        <w:t>NFS,</w:t>
      </w:r>
      <w:r>
        <w:rPr>
          <w:spacing w:val="-8"/>
          <w:sz w:val="20"/>
        </w:rPr>
        <w:t> </w:t>
      </w:r>
      <w:r>
        <w:rPr>
          <w:sz w:val="20"/>
        </w:rPr>
        <w:t>TSH,</w:t>
      </w:r>
      <w:r>
        <w:rPr>
          <w:spacing w:val="-7"/>
          <w:sz w:val="20"/>
        </w:rPr>
        <w:t> </w:t>
      </w:r>
      <w:r>
        <w:rPr>
          <w:sz w:val="20"/>
        </w:rPr>
        <w:t>NtproBNP,</w:t>
      </w:r>
      <w:r>
        <w:rPr>
          <w:spacing w:val="-6"/>
          <w:sz w:val="20"/>
        </w:rPr>
        <w:t> </w:t>
      </w:r>
      <w:r>
        <w:rPr>
          <w:sz w:val="20"/>
        </w:rPr>
        <w:t>troponine,</w:t>
      </w:r>
      <w:r>
        <w:rPr>
          <w:spacing w:val="-6"/>
          <w:sz w:val="20"/>
        </w:rPr>
        <w:t> </w:t>
      </w:r>
      <w:r>
        <w:rPr>
          <w:sz w:val="20"/>
        </w:rPr>
        <w:t>Bilan</w:t>
      </w:r>
      <w:r>
        <w:rPr>
          <w:spacing w:val="-7"/>
          <w:sz w:val="20"/>
        </w:rPr>
        <w:t> </w:t>
      </w:r>
      <w:r>
        <w:rPr>
          <w:sz w:val="20"/>
        </w:rPr>
        <w:t>hépatique,</w:t>
      </w:r>
      <w:r>
        <w:rPr>
          <w:spacing w:val="-8"/>
          <w:sz w:val="20"/>
        </w:rPr>
        <w:t> </w:t>
      </w:r>
      <w:r>
        <w:rPr>
          <w:sz w:val="20"/>
        </w:rPr>
        <w:t>bilan</w:t>
      </w:r>
      <w:r>
        <w:rPr>
          <w:spacing w:val="-7"/>
          <w:sz w:val="20"/>
        </w:rPr>
        <w:t> </w:t>
      </w:r>
      <w:r>
        <w:rPr>
          <w:spacing w:val="-2"/>
          <w:sz w:val="20"/>
        </w:rPr>
        <w:t>d'hémostase.</w:t>
      </w:r>
    </w:p>
    <w:p>
      <w:pPr>
        <w:pStyle w:val="Heading6"/>
        <w:numPr>
          <w:ilvl w:val="1"/>
          <w:numId w:val="6"/>
        </w:numPr>
        <w:tabs>
          <w:tab w:pos="707" w:val="left" w:leader="none"/>
        </w:tabs>
        <w:spacing w:line="240" w:lineRule="auto" w:before="97" w:after="0"/>
        <w:ind w:left="707" w:right="0" w:hanging="360"/>
        <w:jc w:val="left"/>
        <w:rPr>
          <w:b w:val="0"/>
        </w:rPr>
      </w:pPr>
      <w:r>
        <w:rPr/>
        <w:t>Radiographie</w:t>
      </w:r>
      <w:r>
        <w:rPr>
          <w:spacing w:val="-12"/>
        </w:rPr>
        <w:t> </w:t>
      </w:r>
      <w:r>
        <w:rPr>
          <w:spacing w:val="-2"/>
        </w:rPr>
        <w:t>thoracique</w:t>
      </w:r>
      <w:r>
        <w:rPr>
          <w:b w:val="0"/>
          <w:spacing w:val="-2"/>
        </w:rPr>
        <w:t>.</w:t>
      </w:r>
    </w:p>
    <w:p>
      <w:pPr>
        <w:pStyle w:val="ListParagraph"/>
        <w:numPr>
          <w:ilvl w:val="1"/>
          <w:numId w:val="6"/>
        </w:numPr>
        <w:tabs>
          <w:tab w:pos="707" w:val="left" w:leader="none"/>
        </w:tabs>
        <w:spacing w:line="240" w:lineRule="auto" w:before="94" w:after="0"/>
        <w:ind w:left="707" w:right="280" w:hanging="360"/>
        <w:jc w:val="left"/>
        <w:rPr>
          <w:sz w:val="20"/>
        </w:rPr>
      </w:pPr>
      <w:r>
        <w:rPr>
          <w:b/>
          <w:sz w:val="20"/>
        </w:rPr>
        <w:t>Echocardiographie</w:t>
      </w:r>
      <w:r>
        <w:rPr>
          <w:b/>
          <w:spacing w:val="77"/>
          <w:sz w:val="20"/>
        </w:rPr>
        <w:t> </w:t>
      </w:r>
      <w:r>
        <w:rPr>
          <w:sz w:val="20"/>
        </w:rPr>
        <w:t>:</w:t>
      </w:r>
      <w:r>
        <w:rPr>
          <w:spacing w:val="77"/>
          <w:sz w:val="20"/>
        </w:rPr>
        <w:t> </w:t>
      </w:r>
      <w:r>
        <w:rPr>
          <w:sz w:val="20"/>
        </w:rPr>
        <w:t>Recherche</w:t>
      </w:r>
      <w:r>
        <w:rPr>
          <w:spacing w:val="77"/>
          <w:sz w:val="20"/>
        </w:rPr>
        <w:t> </w:t>
      </w:r>
      <w:r>
        <w:rPr>
          <w:sz w:val="20"/>
        </w:rPr>
        <w:t>de</w:t>
      </w:r>
      <w:r>
        <w:rPr>
          <w:spacing w:val="78"/>
          <w:sz w:val="20"/>
        </w:rPr>
        <w:t> </w:t>
      </w:r>
      <w:r>
        <w:rPr>
          <w:sz w:val="20"/>
        </w:rPr>
        <w:t>cardiomyopathies</w:t>
      </w:r>
      <w:r>
        <w:rPr>
          <w:spacing w:val="77"/>
          <w:sz w:val="20"/>
        </w:rPr>
        <w:t> </w:t>
      </w:r>
      <w:r>
        <w:rPr>
          <w:sz w:val="20"/>
        </w:rPr>
        <w:t>sous-jacentes</w:t>
      </w:r>
      <w:r>
        <w:rPr>
          <w:spacing w:val="76"/>
          <w:sz w:val="20"/>
        </w:rPr>
        <w:t> </w:t>
      </w:r>
      <w:r>
        <w:rPr>
          <w:sz w:val="20"/>
        </w:rPr>
        <w:t>(Dysfonction</w:t>
      </w:r>
      <w:r>
        <w:rPr>
          <w:spacing w:val="79"/>
          <w:sz w:val="20"/>
        </w:rPr>
        <w:t> </w:t>
      </w:r>
      <w:r>
        <w:rPr>
          <w:sz w:val="20"/>
        </w:rPr>
        <w:t>ventriculaire</w:t>
      </w:r>
      <w:r>
        <w:rPr>
          <w:spacing w:val="78"/>
          <w:sz w:val="20"/>
        </w:rPr>
        <w:t> </w:t>
      </w:r>
      <w:r>
        <w:rPr>
          <w:sz w:val="20"/>
        </w:rPr>
        <w:t>gauche,</w:t>
      </w:r>
      <w:r>
        <w:rPr>
          <w:spacing w:val="77"/>
          <w:sz w:val="20"/>
        </w:rPr>
        <w:t> </w:t>
      </w:r>
      <w:r>
        <w:rPr>
          <w:sz w:val="20"/>
        </w:rPr>
        <w:t>Valvulopathie (mitrale++)…), Thrombus intra-atrial….</w:t>
      </w:r>
    </w:p>
    <w:p>
      <w:pPr>
        <w:pStyle w:val="ListParagraph"/>
        <w:numPr>
          <w:ilvl w:val="0"/>
          <w:numId w:val="6"/>
        </w:numPr>
        <w:tabs>
          <w:tab w:pos="423" w:val="left" w:leader="none"/>
        </w:tabs>
        <w:spacing w:line="240" w:lineRule="auto" w:before="97" w:after="0"/>
        <w:ind w:left="423" w:right="0" w:hanging="282"/>
        <w:jc w:val="left"/>
        <w:rPr>
          <w:sz w:val="20"/>
        </w:rPr>
      </w:pPr>
      <w:r>
        <w:rPr>
          <w:b/>
          <w:sz w:val="20"/>
        </w:rPr>
        <w:t>Autres</w:t>
      </w:r>
      <w:r>
        <w:rPr>
          <w:b/>
          <w:spacing w:val="-8"/>
          <w:sz w:val="20"/>
        </w:rPr>
        <w:t> </w:t>
      </w:r>
      <w:r>
        <w:rPr>
          <w:b/>
          <w:sz w:val="20"/>
        </w:rPr>
        <w:t>examens</w:t>
      </w:r>
      <w:r>
        <w:rPr>
          <w:b/>
          <w:spacing w:val="-7"/>
          <w:sz w:val="20"/>
        </w:rPr>
        <w:t> </w:t>
      </w:r>
      <w:r>
        <w:rPr>
          <w:b/>
          <w:sz w:val="20"/>
        </w:rPr>
        <w:t>complémentaires</w:t>
      </w:r>
      <w:r>
        <w:rPr>
          <w:b/>
          <w:spacing w:val="-6"/>
          <w:sz w:val="20"/>
        </w:rPr>
        <w:t> </w:t>
      </w:r>
      <w:r>
        <w:rPr>
          <w:b/>
          <w:sz w:val="20"/>
        </w:rPr>
        <w:t>:</w:t>
      </w:r>
      <w:r>
        <w:rPr>
          <w:b/>
          <w:spacing w:val="-5"/>
          <w:sz w:val="20"/>
        </w:rPr>
        <w:t> </w:t>
      </w:r>
      <w:r>
        <w:rPr>
          <w:sz w:val="20"/>
        </w:rPr>
        <w:t>en</w:t>
      </w:r>
      <w:r>
        <w:rPr>
          <w:spacing w:val="-8"/>
          <w:sz w:val="20"/>
        </w:rPr>
        <w:t> </w:t>
      </w:r>
      <w:r>
        <w:rPr>
          <w:sz w:val="20"/>
        </w:rPr>
        <w:t>fonction</w:t>
      </w:r>
      <w:r>
        <w:rPr>
          <w:spacing w:val="-7"/>
          <w:sz w:val="20"/>
        </w:rPr>
        <w:t> </w:t>
      </w:r>
      <w:r>
        <w:rPr>
          <w:sz w:val="20"/>
        </w:rPr>
        <w:t>de</w:t>
      </w:r>
      <w:r>
        <w:rPr>
          <w:spacing w:val="-5"/>
          <w:sz w:val="20"/>
        </w:rPr>
        <w:t> </w:t>
      </w:r>
      <w:r>
        <w:rPr>
          <w:sz w:val="20"/>
        </w:rPr>
        <w:t>signes</w:t>
      </w:r>
      <w:r>
        <w:rPr>
          <w:spacing w:val="-7"/>
          <w:sz w:val="20"/>
        </w:rPr>
        <w:t> </w:t>
      </w:r>
      <w:r>
        <w:rPr>
          <w:spacing w:val="-2"/>
          <w:sz w:val="20"/>
        </w:rPr>
        <w:t>d'appel.</w:t>
      </w:r>
    </w:p>
    <w:p>
      <w:pPr>
        <w:pStyle w:val="BodyText"/>
        <w:spacing w:before="10"/>
        <w:ind w:left="0"/>
      </w:pPr>
    </w:p>
    <w:p>
      <w:pPr>
        <w:pStyle w:val="Heading5"/>
        <w:numPr>
          <w:ilvl w:val="0"/>
          <w:numId w:val="1"/>
        </w:numPr>
        <w:tabs>
          <w:tab w:pos="499" w:val="left" w:leader="none"/>
        </w:tabs>
        <w:spacing w:line="240" w:lineRule="auto" w:before="0" w:after="0"/>
        <w:ind w:left="499" w:right="0" w:hanging="373"/>
        <w:jc w:val="left"/>
      </w:pPr>
      <w:r>
        <w:rPr/>
        <w:t>ETIOLOGIES</w:t>
      </w:r>
      <w:r>
        <w:rPr>
          <w:spacing w:val="-10"/>
        </w:rPr>
        <w:t> </w:t>
      </w:r>
      <w:r>
        <w:rPr/>
        <w:t>/</w:t>
      </w:r>
      <w:r>
        <w:rPr>
          <w:spacing w:val="-9"/>
        </w:rPr>
        <w:t> </w:t>
      </w:r>
      <w:r>
        <w:rPr/>
        <w:t>FACTEURS</w:t>
      </w:r>
      <w:r>
        <w:rPr>
          <w:spacing w:val="-9"/>
        </w:rPr>
        <w:t> </w:t>
      </w:r>
      <w:r>
        <w:rPr/>
        <w:t>FAVORISANTS</w:t>
      </w:r>
      <w:r>
        <w:rPr>
          <w:spacing w:val="-9"/>
        </w:rPr>
        <w:t> </w:t>
      </w:r>
      <w:r>
        <w:rPr/>
        <w:t>DE</w:t>
      </w:r>
      <w:r>
        <w:rPr>
          <w:spacing w:val="-6"/>
        </w:rPr>
        <w:t> </w:t>
      </w:r>
      <w:r>
        <w:rPr/>
        <w:t>LA</w:t>
      </w:r>
      <w:r>
        <w:rPr>
          <w:spacing w:val="-9"/>
        </w:rPr>
        <w:t> </w:t>
      </w:r>
      <w:r>
        <w:rPr>
          <w:spacing w:val="-5"/>
        </w:rPr>
        <w:t>FA</w:t>
      </w:r>
    </w:p>
    <w:p>
      <w:pPr>
        <w:pStyle w:val="BodyText"/>
        <w:spacing w:before="1"/>
        <w:ind w:left="0"/>
        <w:rPr>
          <w:b/>
        </w:rPr>
      </w:pPr>
    </w:p>
    <w:p>
      <w:pPr>
        <w:pStyle w:val="ListParagraph"/>
        <w:numPr>
          <w:ilvl w:val="1"/>
          <w:numId w:val="1"/>
        </w:numPr>
        <w:tabs>
          <w:tab w:pos="706" w:val="left" w:leader="none"/>
        </w:tabs>
        <w:spacing w:line="240" w:lineRule="auto" w:before="0" w:after="0"/>
        <w:ind w:left="706" w:right="0" w:hanging="373"/>
        <w:jc w:val="left"/>
        <w:rPr>
          <w:sz w:val="20"/>
        </w:rPr>
      </w:pPr>
      <w:r>
        <w:rPr>
          <w:b/>
          <w:sz w:val="20"/>
        </w:rPr>
        <w:t>Causes</w:t>
      </w:r>
      <w:r>
        <w:rPr>
          <w:b/>
          <w:spacing w:val="-6"/>
          <w:sz w:val="20"/>
        </w:rPr>
        <w:t> </w:t>
      </w:r>
      <w:r>
        <w:rPr>
          <w:b/>
          <w:sz w:val="20"/>
        </w:rPr>
        <w:t>aigues</w:t>
      </w:r>
      <w:r>
        <w:rPr>
          <w:b/>
          <w:spacing w:val="-5"/>
          <w:sz w:val="20"/>
        </w:rPr>
        <w:t> </w:t>
      </w:r>
      <w:r>
        <w:rPr>
          <w:b/>
          <w:sz w:val="20"/>
        </w:rPr>
        <w:t>:</w:t>
      </w:r>
      <w:r>
        <w:rPr>
          <w:b/>
          <w:spacing w:val="-3"/>
          <w:sz w:val="20"/>
        </w:rPr>
        <w:t> </w:t>
      </w:r>
      <w:r>
        <w:rPr>
          <w:sz w:val="20"/>
        </w:rPr>
        <w:t>Dans</w:t>
      </w:r>
      <w:r>
        <w:rPr>
          <w:spacing w:val="-5"/>
          <w:sz w:val="20"/>
        </w:rPr>
        <w:t> </w:t>
      </w:r>
      <w:r>
        <w:rPr>
          <w:sz w:val="20"/>
        </w:rPr>
        <w:t>certains</w:t>
      </w:r>
      <w:r>
        <w:rPr>
          <w:spacing w:val="-3"/>
          <w:sz w:val="20"/>
        </w:rPr>
        <w:t> </w:t>
      </w:r>
      <w:r>
        <w:rPr>
          <w:sz w:val="20"/>
        </w:rPr>
        <w:t>cas,</w:t>
      </w:r>
      <w:r>
        <w:rPr>
          <w:spacing w:val="-5"/>
          <w:sz w:val="20"/>
        </w:rPr>
        <w:t> </w:t>
      </w:r>
      <w:r>
        <w:rPr>
          <w:sz w:val="20"/>
        </w:rPr>
        <w:t>la</w:t>
      </w:r>
      <w:r>
        <w:rPr>
          <w:spacing w:val="-4"/>
          <w:sz w:val="20"/>
        </w:rPr>
        <w:t> </w:t>
      </w:r>
      <w:r>
        <w:rPr>
          <w:sz w:val="20"/>
        </w:rPr>
        <w:t>FA</w:t>
      </w:r>
      <w:r>
        <w:rPr>
          <w:spacing w:val="-7"/>
          <w:sz w:val="20"/>
        </w:rPr>
        <w:t> </w:t>
      </w:r>
      <w:r>
        <w:rPr>
          <w:sz w:val="20"/>
        </w:rPr>
        <w:t>est</w:t>
      </w:r>
      <w:r>
        <w:rPr>
          <w:spacing w:val="-5"/>
          <w:sz w:val="20"/>
        </w:rPr>
        <w:t> </w:t>
      </w:r>
      <w:r>
        <w:rPr>
          <w:sz w:val="20"/>
        </w:rPr>
        <w:t>due</w:t>
      </w:r>
      <w:r>
        <w:rPr>
          <w:spacing w:val="-3"/>
          <w:sz w:val="20"/>
        </w:rPr>
        <w:t> </w:t>
      </w:r>
      <w:r>
        <w:rPr>
          <w:sz w:val="20"/>
        </w:rPr>
        <w:t>à</w:t>
      </w:r>
      <w:r>
        <w:rPr>
          <w:spacing w:val="-5"/>
          <w:sz w:val="20"/>
        </w:rPr>
        <w:t> </w:t>
      </w:r>
      <w:r>
        <w:rPr>
          <w:sz w:val="20"/>
        </w:rPr>
        <w:t>une</w:t>
      </w:r>
      <w:r>
        <w:rPr>
          <w:spacing w:val="-5"/>
          <w:sz w:val="20"/>
        </w:rPr>
        <w:t> </w:t>
      </w:r>
      <w:r>
        <w:rPr>
          <w:sz w:val="20"/>
        </w:rPr>
        <w:t>cause</w:t>
      </w:r>
      <w:r>
        <w:rPr>
          <w:spacing w:val="-3"/>
          <w:sz w:val="20"/>
        </w:rPr>
        <w:t> </w:t>
      </w:r>
      <w:r>
        <w:rPr>
          <w:sz w:val="20"/>
        </w:rPr>
        <w:t>aiguë</w:t>
      </w:r>
      <w:r>
        <w:rPr>
          <w:spacing w:val="-5"/>
          <w:sz w:val="20"/>
        </w:rPr>
        <w:t> </w:t>
      </w:r>
      <w:r>
        <w:rPr>
          <w:sz w:val="20"/>
        </w:rPr>
        <w:t>réversible</w:t>
      </w:r>
      <w:r>
        <w:rPr>
          <w:spacing w:val="-4"/>
          <w:sz w:val="20"/>
        </w:rPr>
        <w:t> </w:t>
      </w:r>
      <w:r>
        <w:rPr>
          <w:sz w:val="20"/>
        </w:rPr>
        <w:t>ou</w:t>
      </w:r>
      <w:r>
        <w:rPr>
          <w:spacing w:val="-5"/>
          <w:sz w:val="20"/>
        </w:rPr>
        <w:t> </w:t>
      </w:r>
      <w:r>
        <w:rPr>
          <w:sz w:val="20"/>
        </w:rPr>
        <w:t>curable</w:t>
      </w:r>
      <w:r>
        <w:rPr>
          <w:spacing w:val="-3"/>
          <w:sz w:val="20"/>
        </w:rPr>
        <w:t> </w:t>
      </w:r>
      <w:r>
        <w:rPr>
          <w:spacing w:val="-10"/>
          <w:sz w:val="20"/>
        </w:rPr>
        <w:t>:</w:t>
      </w:r>
    </w:p>
    <w:p>
      <w:pPr>
        <w:pStyle w:val="ListParagraph"/>
        <w:spacing w:after="0" w:line="240" w:lineRule="auto"/>
        <w:jc w:val="left"/>
        <w:rPr>
          <w:sz w:val="20"/>
        </w:rPr>
        <w:sectPr>
          <w:pgSz w:w="11910" w:h="16840"/>
          <w:pgMar w:header="0" w:footer="423" w:top="340" w:bottom="620" w:left="425" w:right="283"/>
        </w:sectPr>
      </w:pPr>
    </w:p>
    <w:p>
      <w:pPr>
        <w:pStyle w:val="ListParagraph"/>
        <w:numPr>
          <w:ilvl w:val="0"/>
          <w:numId w:val="7"/>
        </w:numPr>
        <w:tabs>
          <w:tab w:pos="566" w:val="left" w:leader="none"/>
        </w:tabs>
        <w:spacing w:line="240" w:lineRule="auto" w:before="116" w:after="0"/>
        <w:ind w:left="566" w:right="0" w:hanging="358"/>
        <w:jc w:val="left"/>
        <w:rPr>
          <w:sz w:val="20"/>
        </w:rPr>
      </w:pPr>
      <w:r>
        <w:rPr>
          <w:sz w:val="20"/>
        </w:rPr>
        <w:t>Intoxication</w:t>
      </w:r>
      <w:r>
        <w:rPr>
          <w:spacing w:val="-8"/>
          <w:sz w:val="20"/>
        </w:rPr>
        <w:t> </w:t>
      </w:r>
      <w:r>
        <w:rPr>
          <w:sz w:val="20"/>
        </w:rPr>
        <w:t>éthylique</w:t>
      </w:r>
      <w:r>
        <w:rPr>
          <w:spacing w:val="-7"/>
          <w:sz w:val="20"/>
        </w:rPr>
        <w:t> </w:t>
      </w:r>
      <w:r>
        <w:rPr>
          <w:spacing w:val="-2"/>
          <w:sz w:val="20"/>
        </w:rPr>
        <w:t>aigue.</w:t>
      </w:r>
    </w:p>
    <w:p>
      <w:pPr>
        <w:pStyle w:val="ListParagraph"/>
        <w:numPr>
          <w:ilvl w:val="0"/>
          <w:numId w:val="7"/>
        </w:numPr>
        <w:tabs>
          <w:tab w:pos="566" w:val="left" w:leader="none"/>
        </w:tabs>
        <w:spacing w:line="240" w:lineRule="auto" w:before="105" w:after="0"/>
        <w:ind w:left="566" w:right="0" w:hanging="358"/>
        <w:jc w:val="left"/>
        <w:rPr>
          <w:sz w:val="20"/>
        </w:rPr>
      </w:pPr>
      <w:r>
        <w:rPr>
          <w:spacing w:val="-2"/>
          <w:sz w:val="20"/>
        </w:rPr>
        <w:t>Hyperthyoidie.</w:t>
      </w:r>
    </w:p>
    <w:p>
      <w:pPr>
        <w:pStyle w:val="ListParagraph"/>
        <w:numPr>
          <w:ilvl w:val="0"/>
          <w:numId w:val="7"/>
        </w:numPr>
        <w:tabs>
          <w:tab w:pos="566" w:val="left" w:leader="none"/>
        </w:tabs>
        <w:spacing w:line="240" w:lineRule="auto" w:before="109" w:after="0"/>
        <w:ind w:left="566" w:right="0" w:hanging="358"/>
        <w:jc w:val="left"/>
        <w:rPr>
          <w:sz w:val="20"/>
        </w:rPr>
      </w:pPr>
      <w:r>
        <w:rPr>
          <w:sz w:val="20"/>
        </w:rPr>
        <w:t>Trouble</w:t>
      </w:r>
      <w:r>
        <w:rPr>
          <w:spacing w:val="-9"/>
          <w:sz w:val="20"/>
        </w:rPr>
        <w:t> </w:t>
      </w:r>
      <w:r>
        <w:rPr>
          <w:sz w:val="20"/>
        </w:rPr>
        <w:t>ionique</w:t>
      </w:r>
      <w:r>
        <w:rPr>
          <w:spacing w:val="-9"/>
          <w:sz w:val="20"/>
        </w:rPr>
        <w:t> </w:t>
      </w:r>
      <w:r>
        <w:rPr>
          <w:spacing w:val="-2"/>
          <w:sz w:val="20"/>
        </w:rPr>
        <w:t>(hypokaliémie).</w:t>
      </w:r>
    </w:p>
    <w:p>
      <w:pPr>
        <w:pStyle w:val="ListParagraph"/>
        <w:numPr>
          <w:ilvl w:val="0"/>
          <w:numId w:val="7"/>
        </w:numPr>
        <w:tabs>
          <w:tab w:pos="566" w:val="left" w:leader="none"/>
        </w:tabs>
        <w:spacing w:line="240" w:lineRule="auto" w:before="106" w:after="0"/>
        <w:ind w:left="566" w:right="0" w:hanging="358"/>
        <w:jc w:val="left"/>
        <w:rPr>
          <w:sz w:val="20"/>
        </w:rPr>
      </w:pPr>
      <w:r>
        <w:rPr>
          <w:spacing w:val="-2"/>
          <w:sz w:val="20"/>
        </w:rPr>
        <w:t>Pneumopathie</w:t>
      </w:r>
      <w:r>
        <w:rPr>
          <w:spacing w:val="7"/>
          <w:sz w:val="20"/>
        </w:rPr>
        <w:t> </w:t>
      </w:r>
      <w:r>
        <w:rPr>
          <w:spacing w:val="-2"/>
          <w:sz w:val="20"/>
        </w:rPr>
        <w:t>aigue.</w:t>
      </w:r>
    </w:p>
    <w:p>
      <w:pPr>
        <w:pStyle w:val="ListParagraph"/>
        <w:numPr>
          <w:ilvl w:val="0"/>
          <w:numId w:val="7"/>
        </w:numPr>
        <w:tabs>
          <w:tab w:pos="566" w:val="left" w:leader="none"/>
        </w:tabs>
        <w:spacing w:line="240" w:lineRule="auto" w:before="116" w:after="0"/>
        <w:ind w:left="566" w:right="0" w:hanging="358"/>
        <w:jc w:val="left"/>
        <w:rPr>
          <w:sz w:val="20"/>
        </w:rPr>
      </w:pPr>
      <w:r>
        <w:rPr/>
        <w:br w:type="column"/>
      </w:r>
      <w:r>
        <w:rPr>
          <w:sz w:val="20"/>
        </w:rPr>
        <w:t>Syndrome</w:t>
      </w:r>
      <w:r>
        <w:rPr>
          <w:spacing w:val="-9"/>
          <w:sz w:val="20"/>
        </w:rPr>
        <w:t> </w:t>
      </w:r>
      <w:r>
        <w:rPr>
          <w:sz w:val="20"/>
        </w:rPr>
        <w:t>coronaire</w:t>
      </w:r>
      <w:r>
        <w:rPr>
          <w:spacing w:val="-7"/>
          <w:sz w:val="20"/>
        </w:rPr>
        <w:t> </w:t>
      </w:r>
      <w:r>
        <w:rPr>
          <w:spacing w:val="-4"/>
          <w:sz w:val="20"/>
        </w:rPr>
        <w:t>aigu.</w:t>
      </w:r>
    </w:p>
    <w:p>
      <w:pPr>
        <w:pStyle w:val="ListParagraph"/>
        <w:numPr>
          <w:ilvl w:val="0"/>
          <w:numId w:val="7"/>
        </w:numPr>
        <w:tabs>
          <w:tab w:pos="566" w:val="left" w:leader="none"/>
        </w:tabs>
        <w:spacing w:line="240" w:lineRule="auto" w:before="105" w:after="0"/>
        <w:ind w:left="566" w:right="0" w:hanging="358"/>
        <w:jc w:val="left"/>
        <w:rPr>
          <w:sz w:val="20"/>
        </w:rPr>
      </w:pPr>
      <w:r>
        <w:rPr>
          <w:spacing w:val="-2"/>
          <w:sz w:val="20"/>
        </w:rPr>
        <w:t>Péricardite.</w:t>
      </w:r>
    </w:p>
    <w:p>
      <w:pPr>
        <w:pStyle w:val="ListParagraph"/>
        <w:numPr>
          <w:ilvl w:val="0"/>
          <w:numId w:val="7"/>
        </w:numPr>
        <w:tabs>
          <w:tab w:pos="566" w:val="left" w:leader="none"/>
        </w:tabs>
        <w:spacing w:line="240" w:lineRule="auto" w:before="109" w:after="0"/>
        <w:ind w:left="566" w:right="0" w:hanging="358"/>
        <w:jc w:val="left"/>
        <w:rPr>
          <w:sz w:val="20"/>
        </w:rPr>
      </w:pPr>
      <w:r>
        <w:rPr>
          <w:sz w:val="20"/>
        </w:rPr>
        <w:t>Myocardite</w:t>
      </w:r>
      <w:r>
        <w:rPr>
          <w:spacing w:val="-11"/>
          <w:sz w:val="20"/>
        </w:rPr>
        <w:t> </w:t>
      </w:r>
      <w:r>
        <w:rPr>
          <w:spacing w:val="-2"/>
          <w:sz w:val="20"/>
        </w:rPr>
        <w:t>aigue.</w:t>
      </w:r>
    </w:p>
    <w:p>
      <w:pPr>
        <w:pStyle w:val="ListParagraph"/>
        <w:numPr>
          <w:ilvl w:val="0"/>
          <w:numId w:val="7"/>
        </w:numPr>
        <w:tabs>
          <w:tab w:pos="566" w:val="left" w:leader="none"/>
        </w:tabs>
        <w:spacing w:line="240" w:lineRule="auto" w:before="106" w:after="0"/>
        <w:ind w:left="566" w:right="0" w:hanging="358"/>
        <w:jc w:val="left"/>
        <w:rPr>
          <w:sz w:val="20"/>
        </w:rPr>
      </w:pPr>
      <w:r>
        <w:rPr>
          <w:sz w:val="20"/>
        </w:rPr>
        <w:t>Embolie</w:t>
      </w:r>
      <w:r>
        <w:rPr>
          <w:spacing w:val="-8"/>
          <w:sz w:val="20"/>
        </w:rPr>
        <w:t> </w:t>
      </w:r>
      <w:r>
        <w:rPr>
          <w:spacing w:val="-2"/>
          <w:sz w:val="20"/>
        </w:rPr>
        <w:t>pulmonaire</w:t>
      </w:r>
    </w:p>
    <w:p>
      <w:pPr>
        <w:pStyle w:val="ListParagraph"/>
        <w:numPr>
          <w:ilvl w:val="0"/>
          <w:numId w:val="7"/>
        </w:numPr>
        <w:tabs>
          <w:tab w:pos="566" w:val="left" w:leader="none"/>
        </w:tabs>
        <w:spacing w:line="240" w:lineRule="auto" w:before="116" w:after="0"/>
        <w:ind w:left="566" w:right="0" w:hanging="358"/>
        <w:jc w:val="left"/>
        <w:rPr>
          <w:sz w:val="20"/>
        </w:rPr>
      </w:pPr>
      <w:r>
        <w:rPr/>
        <w:br w:type="column"/>
      </w:r>
      <w:r>
        <w:rPr>
          <w:spacing w:val="-2"/>
          <w:sz w:val="20"/>
        </w:rPr>
        <w:t>Electrocution.</w:t>
      </w:r>
    </w:p>
    <w:p>
      <w:pPr>
        <w:pStyle w:val="ListParagraph"/>
        <w:numPr>
          <w:ilvl w:val="0"/>
          <w:numId w:val="7"/>
        </w:numPr>
        <w:tabs>
          <w:tab w:pos="566" w:val="left" w:leader="none"/>
        </w:tabs>
        <w:spacing w:line="240" w:lineRule="auto" w:before="105" w:after="0"/>
        <w:ind w:left="566" w:right="0" w:hanging="358"/>
        <w:jc w:val="left"/>
        <w:rPr>
          <w:sz w:val="20"/>
        </w:rPr>
      </w:pPr>
      <w:r>
        <w:rPr>
          <w:sz w:val="20"/>
        </w:rPr>
        <w:t>Post</w:t>
      </w:r>
      <w:r>
        <w:rPr>
          <w:spacing w:val="-7"/>
          <w:sz w:val="20"/>
        </w:rPr>
        <w:t> </w:t>
      </w:r>
      <w:r>
        <w:rPr>
          <w:sz w:val="20"/>
        </w:rPr>
        <w:t>chirurgie</w:t>
      </w:r>
      <w:r>
        <w:rPr>
          <w:spacing w:val="-7"/>
          <w:sz w:val="20"/>
        </w:rPr>
        <w:t> </w:t>
      </w:r>
      <w:r>
        <w:rPr>
          <w:spacing w:val="-2"/>
          <w:sz w:val="20"/>
        </w:rPr>
        <w:t>cardiaque.</w:t>
      </w:r>
    </w:p>
    <w:p>
      <w:pPr>
        <w:pStyle w:val="ListParagraph"/>
        <w:numPr>
          <w:ilvl w:val="0"/>
          <w:numId w:val="7"/>
        </w:numPr>
        <w:tabs>
          <w:tab w:pos="566" w:val="left" w:leader="none"/>
        </w:tabs>
        <w:spacing w:line="240" w:lineRule="auto" w:before="109" w:after="0"/>
        <w:ind w:left="566" w:right="0" w:hanging="358"/>
        <w:jc w:val="left"/>
        <w:rPr>
          <w:sz w:val="20"/>
        </w:rPr>
      </w:pPr>
      <w:r>
        <w:rPr>
          <w:spacing w:val="-2"/>
          <w:sz w:val="20"/>
        </w:rPr>
        <w:t>Fièvre.</w:t>
      </w:r>
    </w:p>
    <w:p>
      <w:pPr>
        <w:pStyle w:val="ListParagraph"/>
        <w:spacing w:after="0" w:line="240" w:lineRule="auto"/>
        <w:jc w:val="left"/>
        <w:rPr>
          <w:sz w:val="20"/>
        </w:rPr>
        <w:sectPr>
          <w:type w:val="continuous"/>
          <w:pgSz w:w="11910" w:h="16840"/>
          <w:pgMar w:header="0" w:footer="423" w:top="160" w:bottom="620" w:left="425" w:right="283"/>
          <w:cols w:num="3" w:equalWidth="0">
            <w:col w:w="3213" w:space="615"/>
            <w:col w:w="2675" w:space="1151"/>
            <w:col w:w="3548"/>
          </w:cols>
        </w:sectPr>
      </w:pPr>
    </w:p>
    <w:p>
      <w:pPr>
        <w:pStyle w:val="Heading6"/>
        <w:numPr>
          <w:ilvl w:val="1"/>
          <w:numId w:val="1"/>
        </w:numPr>
        <w:tabs>
          <w:tab w:pos="706" w:val="left" w:leader="none"/>
        </w:tabs>
        <w:spacing w:line="240" w:lineRule="auto" w:before="228" w:after="0"/>
        <w:ind w:left="706" w:right="0" w:hanging="373"/>
        <w:jc w:val="left"/>
      </w:pPr>
      <w:r>
        <w:rPr/>
        <w:t>Causes</w:t>
      </w:r>
      <w:r>
        <w:rPr>
          <w:spacing w:val="-10"/>
        </w:rPr>
        <w:t> </w:t>
      </w:r>
      <w:r>
        <w:rPr/>
        <w:t>chronique</w:t>
      </w:r>
      <w:r>
        <w:rPr>
          <w:spacing w:val="-10"/>
        </w:rPr>
        <w:t> :</w:t>
      </w:r>
    </w:p>
    <w:p>
      <w:pPr>
        <w:pStyle w:val="ListParagraph"/>
        <w:numPr>
          <w:ilvl w:val="2"/>
          <w:numId w:val="1"/>
        </w:numPr>
        <w:tabs>
          <w:tab w:pos="992" w:val="left" w:leader="none"/>
        </w:tabs>
        <w:spacing w:line="240" w:lineRule="auto" w:before="212" w:after="0"/>
        <w:ind w:left="992" w:right="0" w:hanging="285"/>
        <w:jc w:val="left"/>
        <w:rPr>
          <w:b/>
          <w:sz w:val="20"/>
        </w:rPr>
      </w:pPr>
      <w:r>
        <w:rPr>
          <w:b/>
          <w:spacing w:val="-2"/>
          <w:sz w:val="20"/>
        </w:rPr>
        <w:t>Cardiovasculaires</w:t>
      </w:r>
      <w:r>
        <w:rPr>
          <w:b/>
          <w:spacing w:val="16"/>
          <w:sz w:val="20"/>
        </w:rPr>
        <w:t> </w:t>
      </w:r>
      <w:r>
        <w:rPr>
          <w:b/>
          <w:spacing w:val="-10"/>
          <w:sz w:val="20"/>
        </w:rPr>
        <w:t>:</w:t>
      </w:r>
    </w:p>
    <w:p>
      <w:pPr>
        <w:pStyle w:val="ListParagraph"/>
        <w:numPr>
          <w:ilvl w:val="0"/>
          <w:numId w:val="7"/>
        </w:numPr>
        <w:tabs>
          <w:tab w:pos="566" w:val="left" w:leader="none"/>
        </w:tabs>
        <w:spacing w:line="276" w:lineRule="auto" w:before="185" w:after="0"/>
        <w:ind w:left="566" w:right="277" w:hanging="358"/>
        <w:jc w:val="left"/>
        <w:rPr>
          <w:sz w:val="20"/>
        </w:rPr>
      </w:pPr>
      <w:r>
        <w:rPr>
          <w:sz w:val="20"/>
        </w:rPr>
        <w:t>Hypertension</w:t>
      </w:r>
      <w:r>
        <w:rPr>
          <w:spacing w:val="36"/>
          <w:sz w:val="20"/>
        </w:rPr>
        <w:t> </w:t>
      </w:r>
      <w:r>
        <w:rPr>
          <w:sz w:val="20"/>
        </w:rPr>
        <w:t>artérielle</w:t>
      </w:r>
      <w:r>
        <w:rPr>
          <w:spacing w:val="36"/>
          <w:sz w:val="20"/>
        </w:rPr>
        <w:t> </w:t>
      </w:r>
      <w:r>
        <w:rPr>
          <w:sz w:val="20"/>
        </w:rPr>
        <w:t>:</w:t>
      </w:r>
      <w:r>
        <w:rPr>
          <w:spacing w:val="39"/>
          <w:sz w:val="20"/>
        </w:rPr>
        <w:t> </w:t>
      </w:r>
      <w:r>
        <w:rPr>
          <w:sz w:val="20"/>
        </w:rPr>
        <w:t>représente</w:t>
      </w:r>
      <w:r>
        <w:rPr>
          <w:spacing w:val="37"/>
          <w:sz w:val="20"/>
        </w:rPr>
        <w:t> </w:t>
      </w:r>
      <w:r>
        <w:rPr>
          <w:sz w:val="20"/>
        </w:rPr>
        <w:t>la</w:t>
      </w:r>
      <w:r>
        <w:rPr>
          <w:spacing w:val="39"/>
          <w:sz w:val="20"/>
        </w:rPr>
        <w:t> </w:t>
      </w:r>
      <w:r>
        <w:rPr>
          <w:sz w:val="20"/>
        </w:rPr>
        <w:t>première</w:t>
      </w:r>
      <w:r>
        <w:rPr>
          <w:spacing w:val="37"/>
          <w:sz w:val="20"/>
        </w:rPr>
        <w:t> </w:t>
      </w:r>
      <w:r>
        <w:rPr>
          <w:sz w:val="20"/>
        </w:rPr>
        <w:t>cause</w:t>
      </w:r>
      <w:r>
        <w:rPr>
          <w:spacing w:val="36"/>
          <w:sz w:val="20"/>
        </w:rPr>
        <w:t> </w:t>
      </w:r>
      <w:r>
        <w:rPr>
          <w:sz w:val="20"/>
        </w:rPr>
        <w:t>de</w:t>
      </w:r>
      <w:r>
        <w:rPr>
          <w:spacing w:val="39"/>
          <w:sz w:val="20"/>
        </w:rPr>
        <w:t> </w:t>
      </w:r>
      <w:r>
        <w:rPr>
          <w:sz w:val="20"/>
        </w:rPr>
        <w:t>survenue</w:t>
      </w:r>
      <w:r>
        <w:rPr>
          <w:spacing w:val="36"/>
          <w:sz w:val="20"/>
        </w:rPr>
        <w:t> </w:t>
      </w:r>
      <w:r>
        <w:rPr>
          <w:sz w:val="20"/>
        </w:rPr>
        <w:t>d’une</w:t>
      </w:r>
      <w:r>
        <w:rPr>
          <w:spacing w:val="36"/>
          <w:sz w:val="20"/>
        </w:rPr>
        <w:t> </w:t>
      </w:r>
      <w:r>
        <w:rPr>
          <w:sz w:val="20"/>
        </w:rPr>
        <w:t>FA,</w:t>
      </w:r>
      <w:r>
        <w:rPr>
          <w:spacing w:val="37"/>
          <w:sz w:val="20"/>
        </w:rPr>
        <w:t> </w:t>
      </w:r>
      <w:r>
        <w:rPr>
          <w:sz w:val="20"/>
        </w:rPr>
        <w:t>elle</w:t>
      </w:r>
      <w:r>
        <w:rPr>
          <w:spacing w:val="37"/>
          <w:sz w:val="20"/>
        </w:rPr>
        <w:t> </w:t>
      </w:r>
      <w:r>
        <w:rPr>
          <w:sz w:val="20"/>
        </w:rPr>
        <w:t>est</w:t>
      </w:r>
      <w:r>
        <w:rPr>
          <w:spacing w:val="38"/>
          <w:sz w:val="20"/>
        </w:rPr>
        <w:t> </w:t>
      </w:r>
      <w:r>
        <w:rPr>
          <w:sz w:val="20"/>
        </w:rPr>
        <w:t>souvent</w:t>
      </w:r>
      <w:r>
        <w:rPr>
          <w:spacing w:val="35"/>
          <w:sz w:val="20"/>
        </w:rPr>
        <w:t> </w:t>
      </w:r>
      <w:r>
        <w:rPr>
          <w:sz w:val="20"/>
        </w:rPr>
        <w:t>associée</w:t>
      </w:r>
      <w:r>
        <w:rPr>
          <w:spacing w:val="37"/>
          <w:sz w:val="20"/>
        </w:rPr>
        <w:t> </w:t>
      </w:r>
      <w:r>
        <w:rPr>
          <w:sz w:val="20"/>
        </w:rPr>
        <w:t>à</w:t>
      </w:r>
      <w:r>
        <w:rPr>
          <w:spacing w:val="39"/>
          <w:sz w:val="20"/>
        </w:rPr>
        <w:t> </w:t>
      </w:r>
      <w:r>
        <w:rPr>
          <w:sz w:val="20"/>
        </w:rPr>
        <w:t>une</w:t>
      </w:r>
      <w:r>
        <w:rPr>
          <w:spacing w:val="39"/>
          <w:sz w:val="20"/>
        </w:rPr>
        <w:t> </w:t>
      </w:r>
      <w:r>
        <w:rPr>
          <w:sz w:val="20"/>
        </w:rPr>
        <w:t>hypertrophie ventriculaire gauche.</w:t>
      </w:r>
    </w:p>
    <w:p>
      <w:pPr>
        <w:pStyle w:val="ListParagraph"/>
        <w:numPr>
          <w:ilvl w:val="0"/>
          <w:numId w:val="7"/>
        </w:numPr>
        <w:tabs>
          <w:tab w:pos="566" w:val="left" w:leader="none"/>
        </w:tabs>
        <w:spacing w:line="276" w:lineRule="auto" w:before="71" w:after="0"/>
        <w:ind w:left="566" w:right="279" w:hanging="358"/>
        <w:jc w:val="left"/>
        <w:rPr>
          <w:sz w:val="20"/>
        </w:rPr>
      </w:pPr>
      <w:r>
        <w:rPr>
          <w:sz w:val="20"/>
        </w:rPr>
        <w:t>Cardiopathie</w:t>
      </w:r>
      <w:r>
        <w:rPr>
          <w:spacing w:val="32"/>
          <w:sz w:val="20"/>
        </w:rPr>
        <w:t> </w:t>
      </w:r>
      <w:r>
        <w:rPr>
          <w:sz w:val="20"/>
        </w:rPr>
        <w:t>:</w:t>
      </w:r>
      <w:r>
        <w:rPr>
          <w:spacing w:val="33"/>
          <w:sz w:val="20"/>
        </w:rPr>
        <w:t> </w:t>
      </w:r>
      <w:r>
        <w:rPr>
          <w:sz w:val="20"/>
        </w:rPr>
        <w:t>valvulaire</w:t>
      </w:r>
      <w:r>
        <w:rPr>
          <w:spacing w:val="34"/>
          <w:sz w:val="20"/>
        </w:rPr>
        <w:t> </w:t>
      </w:r>
      <w:r>
        <w:rPr>
          <w:sz w:val="20"/>
        </w:rPr>
        <w:t>le</w:t>
      </w:r>
      <w:r>
        <w:rPr>
          <w:spacing w:val="36"/>
          <w:sz w:val="20"/>
        </w:rPr>
        <w:t> </w:t>
      </w:r>
      <w:r>
        <w:rPr>
          <w:sz w:val="20"/>
        </w:rPr>
        <w:t>plus</w:t>
      </w:r>
      <w:r>
        <w:rPr>
          <w:spacing w:val="31"/>
          <w:sz w:val="20"/>
        </w:rPr>
        <w:t> </w:t>
      </w:r>
      <w:r>
        <w:rPr>
          <w:sz w:val="20"/>
        </w:rPr>
        <w:t>souvent</w:t>
      </w:r>
      <w:r>
        <w:rPr>
          <w:spacing w:val="34"/>
          <w:sz w:val="20"/>
        </w:rPr>
        <w:t> </w:t>
      </w:r>
      <w:r>
        <w:rPr>
          <w:sz w:val="20"/>
        </w:rPr>
        <w:t>mitrale,</w:t>
      </w:r>
      <w:r>
        <w:rPr>
          <w:spacing w:val="34"/>
          <w:sz w:val="20"/>
        </w:rPr>
        <w:t> </w:t>
      </w:r>
      <w:r>
        <w:rPr>
          <w:sz w:val="20"/>
        </w:rPr>
        <w:t>cardiopathie</w:t>
      </w:r>
      <w:r>
        <w:rPr>
          <w:spacing w:val="32"/>
          <w:sz w:val="20"/>
        </w:rPr>
        <w:t> </w:t>
      </w:r>
      <w:r>
        <w:rPr>
          <w:sz w:val="20"/>
        </w:rPr>
        <w:t>ischémique,</w:t>
      </w:r>
      <w:r>
        <w:rPr>
          <w:spacing w:val="34"/>
          <w:sz w:val="20"/>
        </w:rPr>
        <w:t> </w:t>
      </w:r>
      <w:r>
        <w:rPr>
          <w:sz w:val="20"/>
        </w:rPr>
        <w:t>les</w:t>
      </w:r>
      <w:r>
        <w:rPr>
          <w:spacing w:val="32"/>
          <w:sz w:val="20"/>
        </w:rPr>
        <w:t> </w:t>
      </w:r>
      <w:r>
        <w:rPr>
          <w:sz w:val="20"/>
        </w:rPr>
        <w:t>cardiomyopathies,</w:t>
      </w:r>
      <w:r>
        <w:rPr>
          <w:spacing w:val="33"/>
          <w:sz w:val="20"/>
        </w:rPr>
        <w:t> </w:t>
      </w:r>
      <w:r>
        <w:rPr>
          <w:sz w:val="20"/>
        </w:rPr>
        <w:t>cardiopathies</w:t>
      </w:r>
      <w:r>
        <w:rPr>
          <w:spacing w:val="31"/>
          <w:sz w:val="20"/>
        </w:rPr>
        <w:t> </w:t>
      </w:r>
      <w:r>
        <w:rPr>
          <w:sz w:val="20"/>
        </w:rPr>
        <w:t>congénitales </w:t>
      </w:r>
      <w:r>
        <w:rPr>
          <w:spacing w:val="-2"/>
          <w:sz w:val="20"/>
        </w:rPr>
        <w:t>(CIA)...</w:t>
      </w:r>
    </w:p>
    <w:p>
      <w:pPr>
        <w:pStyle w:val="ListParagraph"/>
        <w:numPr>
          <w:ilvl w:val="2"/>
          <w:numId w:val="1"/>
        </w:numPr>
        <w:tabs>
          <w:tab w:pos="992" w:val="left" w:leader="none"/>
        </w:tabs>
        <w:spacing w:line="360" w:lineRule="auto" w:before="93" w:after="0"/>
        <w:ind w:left="707" w:right="280" w:firstLine="0"/>
        <w:jc w:val="left"/>
        <w:rPr>
          <w:sz w:val="20"/>
        </w:rPr>
      </w:pPr>
      <w:r>
        <w:rPr>
          <w:b/>
          <w:sz w:val="20"/>
        </w:rPr>
        <w:t>Autres</w:t>
      </w:r>
      <w:r>
        <w:rPr>
          <w:b/>
          <w:spacing w:val="80"/>
          <w:sz w:val="20"/>
        </w:rPr>
        <w:t> </w:t>
      </w:r>
      <w:r>
        <w:rPr>
          <w:b/>
          <w:sz w:val="20"/>
        </w:rPr>
        <w:t>:</w:t>
      </w:r>
      <w:r>
        <w:rPr>
          <w:b/>
          <w:spacing w:val="80"/>
          <w:sz w:val="20"/>
        </w:rPr>
        <w:t> </w:t>
      </w:r>
      <w:r>
        <w:rPr>
          <w:sz w:val="20"/>
        </w:rPr>
        <w:t>Respiratoire</w:t>
      </w:r>
      <w:r>
        <w:rPr>
          <w:spacing w:val="80"/>
          <w:sz w:val="20"/>
        </w:rPr>
        <w:t> </w:t>
      </w:r>
      <w:r>
        <w:rPr>
          <w:sz w:val="20"/>
        </w:rPr>
        <w:t>(Syndrome</w:t>
      </w:r>
      <w:r>
        <w:rPr>
          <w:spacing w:val="80"/>
          <w:sz w:val="20"/>
        </w:rPr>
        <w:t> </w:t>
      </w:r>
      <w:r>
        <w:rPr>
          <w:sz w:val="20"/>
        </w:rPr>
        <w:t>d'apnée</w:t>
      </w:r>
      <w:r>
        <w:rPr>
          <w:spacing w:val="80"/>
          <w:sz w:val="20"/>
        </w:rPr>
        <w:t> </w:t>
      </w:r>
      <w:r>
        <w:rPr>
          <w:sz w:val="20"/>
        </w:rPr>
        <w:t>du</w:t>
      </w:r>
      <w:r>
        <w:rPr>
          <w:spacing w:val="80"/>
          <w:sz w:val="20"/>
        </w:rPr>
        <w:t> </w:t>
      </w:r>
      <w:r>
        <w:rPr>
          <w:sz w:val="20"/>
        </w:rPr>
        <w:t>sommeil,</w:t>
      </w:r>
      <w:r>
        <w:rPr>
          <w:spacing w:val="80"/>
          <w:sz w:val="20"/>
        </w:rPr>
        <w:t> </w:t>
      </w:r>
      <w:r>
        <w:rPr>
          <w:sz w:val="20"/>
        </w:rPr>
        <w:t>BPCO,</w:t>
      </w:r>
      <w:r>
        <w:rPr>
          <w:spacing w:val="80"/>
          <w:sz w:val="20"/>
        </w:rPr>
        <w:t> </w:t>
      </w:r>
      <w:r>
        <w:rPr>
          <w:sz w:val="20"/>
        </w:rPr>
        <w:t>Cœur</w:t>
      </w:r>
      <w:r>
        <w:rPr>
          <w:spacing w:val="80"/>
          <w:sz w:val="20"/>
        </w:rPr>
        <w:t> </w:t>
      </w:r>
      <w:r>
        <w:rPr>
          <w:sz w:val="20"/>
        </w:rPr>
        <w:t>pulmonaire</w:t>
      </w:r>
      <w:r>
        <w:rPr>
          <w:spacing w:val="80"/>
          <w:sz w:val="20"/>
        </w:rPr>
        <w:t> </w:t>
      </w:r>
      <w:r>
        <w:rPr>
          <w:sz w:val="20"/>
        </w:rPr>
        <w:t>chronique…),</w:t>
      </w:r>
      <w:r>
        <w:rPr>
          <w:spacing w:val="80"/>
          <w:sz w:val="20"/>
        </w:rPr>
        <w:t> </w:t>
      </w:r>
      <w:r>
        <w:rPr>
          <w:sz w:val="20"/>
        </w:rPr>
        <w:t>Endocrinienne (phéochromocytome, diabète), obésité…</w:t>
      </w:r>
    </w:p>
    <w:p>
      <w:pPr>
        <w:pStyle w:val="ListParagraph"/>
        <w:numPr>
          <w:ilvl w:val="1"/>
          <w:numId w:val="1"/>
        </w:numPr>
        <w:tabs>
          <w:tab w:pos="706" w:val="left" w:leader="none"/>
        </w:tabs>
        <w:spacing w:line="240" w:lineRule="auto" w:before="121" w:after="0"/>
        <w:ind w:left="706" w:right="0" w:hanging="373"/>
        <w:jc w:val="left"/>
        <w:rPr>
          <w:sz w:val="20"/>
        </w:rPr>
      </w:pPr>
      <w:r>
        <w:rPr>
          <w:b/>
          <w:sz w:val="20"/>
        </w:rPr>
        <w:t>FA</w:t>
      </w:r>
      <w:r>
        <w:rPr>
          <w:b/>
          <w:spacing w:val="-5"/>
          <w:sz w:val="20"/>
        </w:rPr>
        <w:t> </w:t>
      </w:r>
      <w:r>
        <w:rPr>
          <w:b/>
          <w:sz w:val="20"/>
        </w:rPr>
        <w:t>isolée</w:t>
      </w:r>
      <w:r>
        <w:rPr>
          <w:b/>
          <w:spacing w:val="-6"/>
          <w:sz w:val="20"/>
        </w:rPr>
        <w:t> </w:t>
      </w:r>
      <w:r>
        <w:rPr>
          <w:b/>
          <w:sz w:val="20"/>
        </w:rPr>
        <w:t>ou</w:t>
      </w:r>
      <w:r>
        <w:rPr>
          <w:b/>
          <w:spacing w:val="-7"/>
          <w:sz w:val="20"/>
        </w:rPr>
        <w:t> </w:t>
      </w:r>
      <w:r>
        <w:rPr>
          <w:b/>
          <w:sz w:val="20"/>
        </w:rPr>
        <w:t>idiopathique</w:t>
      </w:r>
      <w:r>
        <w:rPr>
          <w:b/>
          <w:spacing w:val="-5"/>
          <w:sz w:val="20"/>
        </w:rPr>
        <w:t> </w:t>
      </w:r>
      <w:r>
        <w:rPr>
          <w:b/>
          <w:sz w:val="20"/>
        </w:rPr>
        <w:t>:</w:t>
      </w:r>
      <w:r>
        <w:rPr>
          <w:b/>
          <w:spacing w:val="-5"/>
          <w:sz w:val="20"/>
        </w:rPr>
        <w:t> </w:t>
      </w:r>
      <w:r>
        <w:rPr>
          <w:sz w:val="20"/>
        </w:rPr>
        <w:t>la</w:t>
      </w:r>
      <w:r>
        <w:rPr>
          <w:spacing w:val="-7"/>
          <w:sz w:val="20"/>
        </w:rPr>
        <w:t> </w:t>
      </w:r>
      <w:r>
        <w:rPr>
          <w:sz w:val="20"/>
        </w:rPr>
        <w:t>FA</w:t>
      </w:r>
      <w:r>
        <w:rPr>
          <w:spacing w:val="-7"/>
          <w:sz w:val="20"/>
        </w:rPr>
        <w:t> </w:t>
      </w:r>
      <w:r>
        <w:rPr>
          <w:sz w:val="20"/>
        </w:rPr>
        <w:t>peut</w:t>
      </w:r>
      <w:r>
        <w:rPr>
          <w:spacing w:val="-7"/>
          <w:sz w:val="20"/>
        </w:rPr>
        <w:t> </w:t>
      </w:r>
      <w:r>
        <w:rPr>
          <w:sz w:val="20"/>
        </w:rPr>
        <w:t>survenir</w:t>
      </w:r>
      <w:r>
        <w:rPr>
          <w:spacing w:val="-6"/>
          <w:sz w:val="20"/>
        </w:rPr>
        <w:t> </w:t>
      </w:r>
      <w:r>
        <w:rPr>
          <w:sz w:val="20"/>
        </w:rPr>
        <w:t>en</w:t>
      </w:r>
      <w:r>
        <w:rPr>
          <w:spacing w:val="-7"/>
          <w:sz w:val="20"/>
        </w:rPr>
        <w:t> </w:t>
      </w:r>
      <w:r>
        <w:rPr>
          <w:sz w:val="20"/>
        </w:rPr>
        <w:t>l’absence</w:t>
      </w:r>
      <w:r>
        <w:rPr>
          <w:spacing w:val="-7"/>
          <w:sz w:val="20"/>
        </w:rPr>
        <w:t> </w:t>
      </w:r>
      <w:r>
        <w:rPr>
          <w:sz w:val="20"/>
        </w:rPr>
        <w:t>de</w:t>
      </w:r>
      <w:r>
        <w:rPr>
          <w:spacing w:val="-5"/>
          <w:sz w:val="20"/>
        </w:rPr>
        <w:t> </w:t>
      </w:r>
      <w:r>
        <w:rPr>
          <w:sz w:val="20"/>
        </w:rPr>
        <w:t>cardiopathie</w:t>
      </w:r>
      <w:r>
        <w:rPr>
          <w:spacing w:val="-6"/>
          <w:sz w:val="20"/>
        </w:rPr>
        <w:t> </w:t>
      </w:r>
      <w:r>
        <w:rPr>
          <w:sz w:val="20"/>
        </w:rPr>
        <w:t>décelable,</w:t>
      </w:r>
      <w:r>
        <w:rPr>
          <w:spacing w:val="-5"/>
          <w:sz w:val="20"/>
        </w:rPr>
        <w:t> </w:t>
      </w:r>
      <w:r>
        <w:rPr>
          <w:sz w:val="20"/>
        </w:rPr>
        <w:t>particulièrement</w:t>
      </w:r>
      <w:r>
        <w:rPr>
          <w:spacing w:val="-6"/>
          <w:sz w:val="20"/>
        </w:rPr>
        <w:t> </w:t>
      </w:r>
      <w:r>
        <w:rPr>
          <w:sz w:val="20"/>
        </w:rPr>
        <w:t>chez</w:t>
      </w:r>
      <w:r>
        <w:rPr>
          <w:spacing w:val="-6"/>
          <w:sz w:val="20"/>
        </w:rPr>
        <w:t> </w:t>
      </w:r>
      <w:r>
        <w:rPr>
          <w:sz w:val="20"/>
        </w:rPr>
        <w:t>le</w:t>
      </w:r>
      <w:r>
        <w:rPr>
          <w:spacing w:val="-5"/>
          <w:sz w:val="20"/>
        </w:rPr>
        <w:t> </w:t>
      </w:r>
      <w:r>
        <w:rPr>
          <w:sz w:val="20"/>
        </w:rPr>
        <w:t>sujet</w:t>
      </w:r>
      <w:r>
        <w:rPr>
          <w:spacing w:val="-7"/>
          <w:sz w:val="20"/>
        </w:rPr>
        <w:t> </w:t>
      </w:r>
      <w:r>
        <w:rPr>
          <w:spacing w:val="-2"/>
          <w:sz w:val="20"/>
        </w:rPr>
        <w:t>jeune.</w:t>
      </w:r>
    </w:p>
    <w:p>
      <w:pPr>
        <w:pStyle w:val="ListParagraph"/>
        <w:spacing w:after="0" w:line="240" w:lineRule="auto"/>
        <w:jc w:val="left"/>
        <w:rPr>
          <w:sz w:val="20"/>
        </w:rPr>
        <w:sectPr>
          <w:type w:val="continuous"/>
          <w:pgSz w:w="11910" w:h="16840"/>
          <w:pgMar w:header="0" w:footer="423" w:top="160" w:bottom="620" w:left="425" w:right="283"/>
        </w:sectPr>
      </w:pPr>
    </w:p>
    <w:p>
      <w:pPr>
        <w:pStyle w:val="Heading5"/>
        <w:numPr>
          <w:ilvl w:val="0"/>
          <w:numId w:val="1"/>
        </w:numPr>
        <w:tabs>
          <w:tab w:pos="501" w:val="left" w:leader="none"/>
        </w:tabs>
        <w:spacing w:line="240" w:lineRule="auto" w:before="67" w:after="0"/>
        <w:ind w:left="501" w:right="0" w:hanging="451"/>
        <w:jc w:val="both"/>
      </w:pPr>
      <w:r>
        <w:rPr>
          <w:spacing w:val="-2"/>
        </w:rPr>
        <w:t>TRAITEMENT</w:t>
      </w:r>
      <w:r>
        <w:rPr>
          <w:spacing w:val="4"/>
        </w:rPr>
        <w:t> </w:t>
      </w:r>
      <w:r>
        <w:rPr>
          <w:spacing w:val="-10"/>
        </w:rPr>
        <w:t>:</w:t>
      </w:r>
    </w:p>
    <w:p>
      <w:pPr>
        <w:pStyle w:val="BodyText"/>
        <w:spacing w:line="360" w:lineRule="auto" w:before="205"/>
        <w:ind w:left="141" w:right="278" w:firstLine="360"/>
        <w:jc w:val="both"/>
      </w:pPr>
      <w:r>
        <w:rPr/>
        <w:t>La prise en charge de la fibrillation atriale suit une approche intégrée, selon la stratégie </w:t>
      </w:r>
      <w:r>
        <w:rPr>
          <w:b/>
        </w:rPr>
        <w:t>CARE </w:t>
      </w:r>
      <w:r>
        <w:rPr/>
        <w:t>(</w:t>
      </w:r>
      <w:r>
        <w:rPr>
          <w:b/>
        </w:rPr>
        <w:t>C</w:t>
      </w:r>
      <w:r>
        <w:rPr/>
        <w:t>omorbidités, </w:t>
      </w:r>
      <w:r>
        <w:rPr>
          <w:b/>
        </w:rPr>
        <w:t>A</w:t>
      </w:r>
      <w:r>
        <w:rPr/>
        <w:t>nticoagulation, </w:t>
      </w:r>
      <w:r>
        <w:rPr>
          <w:b/>
        </w:rPr>
        <w:t>R</w:t>
      </w:r>
      <w:r>
        <w:rPr/>
        <w:t>éduction</w:t>
      </w:r>
      <w:r>
        <w:rPr>
          <w:spacing w:val="-4"/>
        </w:rPr>
        <w:t> </w:t>
      </w:r>
      <w:r>
        <w:rPr/>
        <w:t>des</w:t>
      </w:r>
      <w:r>
        <w:rPr>
          <w:spacing w:val="-4"/>
        </w:rPr>
        <w:t> </w:t>
      </w:r>
      <w:r>
        <w:rPr/>
        <w:t>symptômes,</w:t>
      </w:r>
      <w:r>
        <w:rPr>
          <w:spacing w:val="-3"/>
        </w:rPr>
        <w:t> </w:t>
      </w:r>
      <w:r>
        <w:rPr>
          <w:b/>
        </w:rPr>
        <w:t>É</w:t>
      </w:r>
      <w:r>
        <w:rPr/>
        <w:t>valuation</w:t>
      </w:r>
      <w:r>
        <w:rPr>
          <w:spacing w:val="-4"/>
        </w:rPr>
        <w:t> </w:t>
      </w:r>
      <w:r>
        <w:rPr/>
        <w:t>et</w:t>
      </w:r>
      <w:r>
        <w:rPr>
          <w:spacing w:val="-2"/>
        </w:rPr>
        <w:t> </w:t>
      </w:r>
      <w:r>
        <w:rPr/>
        <w:t>réévaluation).</w:t>
      </w:r>
      <w:r>
        <w:rPr>
          <w:spacing w:val="-2"/>
        </w:rPr>
        <w:t> </w:t>
      </w:r>
      <w:r>
        <w:rPr/>
        <w:t>Elle</w:t>
      </w:r>
      <w:r>
        <w:rPr>
          <w:spacing w:val="-2"/>
        </w:rPr>
        <w:t> </w:t>
      </w:r>
      <w:r>
        <w:rPr/>
        <w:t>englobe</w:t>
      </w:r>
      <w:r>
        <w:rPr>
          <w:spacing w:val="-4"/>
        </w:rPr>
        <w:t> </w:t>
      </w:r>
      <w:r>
        <w:rPr/>
        <w:t>la</w:t>
      </w:r>
      <w:r>
        <w:rPr>
          <w:spacing w:val="-2"/>
        </w:rPr>
        <w:t> </w:t>
      </w:r>
      <w:r>
        <w:rPr/>
        <w:t>gestion</w:t>
      </w:r>
      <w:r>
        <w:rPr>
          <w:spacing w:val="-4"/>
        </w:rPr>
        <w:t> </w:t>
      </w:r>
      <w:r>
        <w:rPr/>
        <w:t>des</w:t>
      </w:r>
      <w:r>
        <w:rPr>
          <w:spacing w:val="-4"/>
        </w:rPr>
        <w:t> </w:t>
      </w:r>
      <w:r>
        <w:rPr/>
        <w:t>comorbidités</w:t>
      </w:r>
      <w:r>
        <w:rPr>
          <w:spacing w:val="-4"/>
        </w:rPr>
        <w:t> </w:t>
      </w:r>
      <w:r>
        <w:rPr/>
        <w:t>associées</w:t>
      </w:r>
      <w:r>
        <w:rPr>
          <w:spacing w:val="-4"/>
        </w:rPr>
        <w:t> </w:t>
      </w:r>
      <w:r>
        <w:rPr/>
        <w:t>(</w:t>
      </w:r>
      <w:r>
        <w:rPr>
          <w:b/>
        </w:rPr>
        <w:t>C</w:t>
      </w:r>
      <w:r>
        <w:rPr/>
        <w:t>),</w:t>
      </w:r>
      <w:r>
        <w:rPr>
          <w:spacing w:val="-2"/>
        </w:rPr>
        <w:t> </w:t>
      </w:r>
      <w:r>
        <w:rPr/>
        <w:t>la</w:t>
      </w:r>
      <w:r>
        <w:rPr>
          <w:spacing w:val="-2"/>
        </w:rPr>
        <w:t> </w:t>
      </w:r>
      <w:r>
        <w:rPr/>
        <w:t>prévention</w:t>
      </w:r>
      <w:r>
        <w:rPr>
          <w:spacing w:val="-4"/>
        </w:rPr>
        <w:t> </w:t>
      </w:r>
      <w:r>
        <w:rPr/>
        <w:t>du</w:t>
      </w:r>
      <w:r>
        <w:rPr>
          <w:spacing w:val="-4"/>
        </w:rPr>
        <w:t> </w:t>
      </w:r>
      <w:r>
        <w:rPr/>
        <w:t>risque thromboembolique par anticoagulation (</w:t>
      </w:r>
      <w:r>
        <w:rPr>
          <w:b/>
        </w:rPr>
        <w:t>A</w:t>
      </w:r>
      <w:r>
        <w:rPr/>
        <w:t>), le contrôle du rythme ou de la fréquence pour réduire les symptômes (</w:t>
      </w:r>
      <w:r>
        <w:rPr>
          <w:b/>
        </w:rPr>
        <w:t>R</w:t>
      </w:r>
      <w:r>
        <w:rPr/>
        <w:t>), et l’évaluation ainsi que la réévaluation régulière du patient (E).</w:t>
      </w:r>
    </w:p>
    <w:p>
      <w:pPr>
        <w:pStyle w:val="Heading6"/>
        <w:spacing w:before="124"/>
        <w:jc w:val="both"/>
      </w:pPr>
      <w:r>
        <w:rPr>
          <w:spacing w:val="-5"/>
          <w:u w:val="single"/>
        </w:rPr>
        <w:t> </w:t>
      </w:r>
      <w:r>
        <w:rPr>
          <w:u w:val="single"/>
        </w:rPr>
        <w:t>«</w:t>
      </w:r>
      <w:r>
        <w:rPr>
          <w:spacing w:val="-3"/>
          <w:u w:val="single"/>
        </w:rPr>
        <w:t> </w:t>
      </w:r>
      <w:r>
        <w:rPr>
          <w:u w:val="single"/>
        </w:rPr>
        <w:t>C</w:t>
      </w:r>
      <w:r>
        <w:rPr>
          <w:spacing w:val="-4"/>
          <w:u w:val="single"/>
        </w:rPr>
        <w:t> </w:t>
      </w:r>
      <w:r>
        <w:rPr>
          <w:u w:val="single"/>
        </w:rPr>
        <w:t>»</w:t>
      </w:r>
      <w:r>
        <w:rPr>
          <w:spacing w:val="-3"/>
          <w:u w:val="single"/>
        </w:rPr>
        <w:t> </w:t>
      </w:r>
      <w:r>
        <w:rPr>
          <w:u w:val="single"/>
        </w:rPr>
        <w:t>La</w:t>
      </w:r>
      <w:r>
        <w:rPr>
          <w:spacing w:val="-3"/>
          <w:u w:val="single"/>
        </w:rPr>
        <w:t> </w:t>
      </w:r>
      <w:r>
        <w:rPr>
          <w:u w:val="single"/>
        </w:rPr>
        <w:t>prise</w:t>
      </w:r>
      <w:r>
        <w:rPr>
          <w:spacing w:val="-5"/>
          <w:u w:val="single"/>
        </w:rPr>
        <w:t> </w:t>
      </w:r>
      <w:r>
        <w:rPr>
          <w:u w:val="single"/>
        </w:rPr>
        <w:t>en</w:t>
      </w:r>
      <w:r>
        <w:rPr>
          <w:spacing w:val="-5"/>
          <w:u w:val="single"/>
        </w:rPr>
        <w:t> </w:t>
      </w:r>
      <w:r>
        <w:rPr>
          <w:u w:val="single"/>
        </w:rPr>
        <w:t>charge</w:t>
      </w:r>
      <w:r>
        <w:rPr>
          <w:spacing w:val="-4"/>
          <w:u w:val="single"/>
        </w:rPr>
        <w:t> </w:t>
      </w:r>
      <w:r>
        <w:rPr>
          <w:u w:val="single"/>
        </w:rPr>
        <w:t>des</w:t>
      </w:r>
      <w:r>
        <w:rPr>
          <w:spacing w:val="-5"/>
          <w:u w:val="single"/>
        </w:rPr>
        <w:t> </w:t>
      </w:r>
      <w:r>
        <w:rPr>
          <w:u w:val="single"/>
        </w:rPr>
        <w:t>Comorbidités</w:t>
      </w:r>
      <w:r>
        <w:rPr>
          <w:spacing w:val="-4"/>
          <w:u w:val="single"/>
        </w:rPr>
        <w:t> </w:t>
      </w:r>
      <w:r>
        <w:rPr>
          <w:spacing w:val="-10"/>
          <w:u w:val="single"/>
        </w:rPr>
        <w:t>:</w:t>
      </w:r>
    </w:p>
    <w:p>
      <w:pPr>
        <w:pStyle w:val="BodyText"/>
        <w:spacing w:before="207"/>
        <w:ind w:left="501"/>
      </w:pPr>
      <w:r>
        <w:rPr/>
        <w:t>Consiste</w:t>
      </w:r>
      <w:r>
        <w:rPr>
          <w:spacing w:val="-6"/>
        </w:rPr>
        <w:t> </w:t>
      </w:r>
      <w:r>
        <w:rPr/>
        <w:t>à</w:t>
      </w:r>
      <w:r>
        <w:rPr>
          <w:spacing w:val="-6"/>
        </w:rPr>
        <w:t> </w:t>
      </w:r>
      <w:r>
        <w:rPr/>
        <w:t>identifier</w:t>
      </w:r>
      <w:r>
        <w:rPr>
          <w:spacing w:val="-5"/>
        </w:rPr>
        <w:t> </w:t>
      </w:r>
      <w:r>
        <w:rPr/>
        <w:t>et</w:t>
      </w:r>
      <w:r>
        <w:rPr>
          <w:spacing w:val="-4"/>
        </w:rPr>
        <w:t> </w:t>
      </w:r>
      <w:r>
        <w:rPr/>
        <w:t>gérer</w:t>
      </w:r>
      <w:r>
        <w:rPr>
          <w:spacing w:val="-5"/>
        </w:rPr>
        <w:t> </w:t>
      </w:r>
      <w:r>
        <w:rPr/>
        <w:t>activement</w:t>
      </w:r>
      <w:r>
        <w:rPr>
          <w:spacing w:val="-6"/>
        </w:rPr>
        <w:t> </w:t>
      </w:r>
      <w:r>
        <w:rPr/>
        <w:t>tous</w:t>
      </w:r>
      <w:r>
        <w:rPr>
          <w:spacing w:val="-8"/>
        </w:rPr>
        <w:t> </w:t>
      </w:r>
      <w:r>
        <w:rPr/>
        <w:t>les</w:t>
      </w:r>
      <w:r>
        <w:rPr>
          <w:spacing w:val="-7"/>
        </w:rPr>
        <w:t> </w:t>
      </w:r>
      <w:r>
        <w:rPr/>
        <w:t>facteurs</w:t>
      </w:r>
      <w:r>
        <w:rPr>
          <w:spacing w:val="-7"/>
        </w:rPr>
        <w:t> </w:t>
      </w:r>
      <w:r>
        <w:rPr/>
        <w:t>de</w:t>
      </w:r>
      <w:r>
        <w:rPr>
          <w:spacing w:val="-3"/>
        </w:rPr>
        <w:t> </w:t>
      </w:r>
      <w:r>
        <w:rPr/>
        <w:t>risque</w:t>
      </w:r>
      <w:r>
        <w:rPr>
          <w:spacing w:val="-7"/>
        </w:rPr>
        <w:t> </w:t>
      </w:r>
      <w:r>
        <w:rPr/>
        <w:t>et</w:t>
      </w:r>
      <w:r>
        <w:rPr>
          <w:spacing w:val="-7"/>
        </w:rPr>
        <w:t> </w:t>
      </w:r>
      <w:r>
        <w:rPr/>
        <w:t>comorbidités</w:t>
      </w:r>
      <w:r>
        <w:rPr>
          <w:spacing w:val="-6"/>
        </w:rPr>
        <w:t> </w:t>
      </w:r>
      <w:r>
        <w:rPr>
          <w:spacing w:val="-10"/>
        </w:rPr>
        <w:t>:</w:t>
      </w:r>
    </w:p>
    <w:p>
      <w:pPr>
        <w:pStyle w:val="ListParagraph"/>
        <w:numPr>
          <w:ilvl w:val="0"/>
          <w:numId w:val="8"/>
        </w:numPr>
        <w:tabs>
          <w:tab w:pos="566" w:val="left" w:leader="none"/>
        </w:tabs>
        <w:spacing w:line="273" w:lineRule="auto" w:before="214" w:after="0"/>
        <w:ind w:left="566" w:right="695" w:hanging="358"/>
        <w:jc w:val="left"/>
        <w:rPr>
          <w:sz w:val="20"/>
        </w:rPr>
      </w:pPr>
      <w:r>
        <w:rPr>
          <w:sz w:val="20"/>
          <w:u w:val="single"/>
        </w:rPr>
        <w:t>Hypertension</w:t>
      </w:r>
      <w:r>
        <w:rPr>
          <w:spacing w:val="-3"/>
          <w:sz w:val="20"/>
          <w:u w:val="none"/>
        </w:rPr>
        <w:t> </w:t>
      </w:r>
      <w:r>
        <w:rPr>
          <w:sz w:val="20"/>
          <w:u w:val="none"/>
        </w:rPr>
        <w:t>:</w:t>
      </w:r>
      <w:r>
        <w:rPr>
          <w:spacing w:val="-2"/>
          <w:sz w:val="20"/>
          <w:u w:val="none"/>
        </w:rPr>
        <w:t> </w:t>
      </w:r>
      <w:r>
        <w:rPr>
          <w:sz w:val="20"/>
          <w:u w:val="none"/>
        </w:rPr>
        <w:t>Traitement</w:t>
      </w:r>
      <w:r>
        <w:rPr>
          <w:spacing w:val="-3"/>
          <w:sz w:val="20"/>
          <w:u w:val="none"/>
        </w:rPr>
        <w:t> </w:t>
      </w:r>
      <w:r>
        <w:rPr>
          <w:sz w:val="20"/>
          <w:u w:val="none"/>
        </w:rPr>
        <w:t>antihypertenseur</w:t>
      </w:r>
      <w:r>
        <w:rPr>
          <w:spacing w:val="-3"/>
          <w:sz w:val="20"/>
          <w:u w:val="none"/>
        </w:rPr>
        <w:t> </w:t>
      </w:r>
      <w:r>
        <w:rPr>
          <w:sz w:val="20"/>
          <w:u w:val="none"/>
        </w:rPr>
        <w:t>avec un</w:t>
      </w:r>
      <w:r>
        <w:rPr>
          <w:spacing w:val="-5"/>
          <w:sz w:val="20"/>
          <w:u w:val="none"/>
        </w:rPr>
        <w:t> </w:t>
      </w:r>
      <w:r>
        <w:rPr>
          <w:sz w:val="20"/>
          <w:u w:val="none"/>
        </w:rPr>
        <w:t>objectif</w:t>
      </w:r>
      <w:r>
        <w:rPr>
          <w:spacing w:val="-1"/>
          <w:sz w:val="20"/>
          <w:u w:val="none"/>
        </w:rPr>
        <w:t> </w:t>
      </w:r>
      <w:r>
        <w:rPr>
          <w:sz w:val="20"/>
          <w:u w:val="none"/>
        </w:rPr>
        <w:t>tensionnel</w:t>
      </w:r>
      <w:r>
        <w:rPr>
          <w:spacing w:val="-3"/>
          <w:sz w:val="20"/>
          <w:u w:val="none"/>
        </w:rPr>
        <w:t> </w:t>
      </w:r>
      <w:r>
        <w:rPr>
          <w:sz w:val="20"/>
          <w:u w:val="none"/>
        </w:rPr>
        <w:t>de</w:t>
      </w:r>
      <w:r>
        <w:rPr>
          <w:spacing w:val="-3"/>
          <w:sz w:val="20"/>
          <w:u w:val="none"/>
        </w:rPr>
        <w:t> </w:t>
      </w:r>
      <w:r>
        <w:rPr>
          <w:sz w:val="20"/>
          <w:u w:val="none"/>
        </w:rPr>
        <w:t>120-129/70-79</w:t>
      </w:r>
      <w:r>
        <w:rPr>
          <w:spacing w:val="-3"/>
          <w:sz w:val="20"/>
          <w:u w:val="none"/>
        </w:rPr>
        <w:t> </w:t>
      </w:r>
      <w:r>
        <w:rPr>
          <w:sz w:val="20"/>
          <w:u w:val="none"/>
        </w:rPr>
        <w:t>mmHg</w:t>
      </w:r>
      <w:r>
        <w:rPr>
          <w:spacing w:val="-3"/>
          <w:sz w:val="20"/>
          <w:u w:val="none"/>
        </w:rPr>
        <w:t> </w:t>
      </w:r>
      <w:r>
        <w:rPr>
          <w:sz w:val="20"/>
          <w:u w:val="none"/>
        </w:rPr>
        <w:t>(ou</w:t>
      </w:r>
      <w:r>
        <w:rPr>
          <w:spacing w:val="-3"/>
          <w:sz w:val="20"/>
          <w:u w:val="none"/>
        </w:rPr>
        <w:t> </w:t>
      </w:r>
      <w:r>
        <w:rPr>
          <w:sz w:val="20"/>
          <w:u w:val="none"/>
        </w:rPr>
        <w:t>le</w:t>
      </w:r>
      <w:r>
        <w:rPr>
          <w:spacing w:val="-3"/>
          <w:sz w:val="20"/>
          <w:u w:val="none"/>
        </w:rPr>
        <w:t> </w:t>
      </w:r>
      <w:r>
        <w:rPr>
          <w:sz w:val="20"/>
          <w:u w:val="none"/>
        </w:rPr>
        <w:t>plus</w:t>
      </w:r>
      <w:r>
        <w:rPr>
          <w:spacing w:val="-5"/>
          <w:sz w:val="20"/>
          <w:u w:val="none"/>
        </w:rPr>
        <w:t> </w:t>
      </w:r>
      <w:r>
        <w:rPr>
          <w:sz w:val="20"/>
          <w:u w:val="none"/>
        </w:rPr>
        <w:t>bas</w:t>
      </w:r>
      <w:r>
        <w:rPr>
          <w:spacing w:val="-3"/>
          <w:sz w:val="20"/>
          <w:u w:val="none"/>
        </w:rPr>
        <w:t> </w:t>
      </w:r>
      <w:r>
        <w:rPr>
          <w:sz w:val="20"/>
          <w:u w:val="none"/>
        </w:rPr>
        <w:t>possible</w:t>
      </w:r>
      <w:r>
        <w:rPr>
          <w:spacing w:val="-3"/>
          <w:sz w:val="20"/>
          <w:u w:val="none"/>
        </w:rPr>
        <w:t> </w:t>
      </w:r>
      <w:r>
        <w:rPr>
          <w:sz w:val="20"/>
          <w:u w:val="none"/>
        </w:rPr>
        <w:t>de manière raisonnable).</w:t>
      </w:r>
    </w:p>
    <w:p>
      <w:pPr>
        <w:pStyle w:val="ListParagraph"/>
        <w:numPr>
          <w:ilvl w:val="0"/>
          <w:numId w:val="8"/>
        </w:numPr>
        <w:tabs>
          <w:tab w:pos="566" w:val="left" w:leader="none"/>
        </w:tabs>
        <w:spacing w:line="273" w:lineRule="auto" w:before="61" w:after="0"/>
        <w:ind w:left="566" w:right="302" w:hanging="358"/>
        <w:jc w:val="left"/>
        <w:rPr>
          <w:sz w:val="20"/>
        </w:rPr>
      </w:pPr>
      <w:r>
        <w:rPr>
          <w:sz w:val="20"/>
          <w:u w:val="single"/>
        </w:rPr>
        <w:t>Insuffisance cardiaque</w:t>
      </w:r>
      <w:r>
        <w:rPr>
          <w:sz w:val="20"/>
          <w:u w:val="none"/>
        </w:rPr>
        <w:t> : Optimisation du traitement avec des diurétiques pour soulager la congestion si nécessaire, une prise en charge médicamenteuse</w:t>
      </w:r>
      <w:r>
        <w:rPr>
          <w:spacing w:val="-3"/>
          <w:sz w:val="20"/>
          <w:u w:val="none"/>
        </w:rPr>
        <w:t> </w:t>
      </w:r>
      <w:r>
        <w:rPr>
          <w:sz w:val="20"/>
          <w:u w:val="none"/>
        </w:rPr>
        <w:t>adaptée</w:t>
      </w:r>
      <w:r>
        <w:rPr>
          <w:spacing w:val="-1"/>
          <w:sz w:val="20"/>
          <w:u w:val="none"/>
        </w:rPr>
        <w:t> </w:t>
      </w:r>
      <w:r>
        <w:rPr>
          <w:sz w:val="20"/>
          <w:u w:val="none"/>
        </w:rPr>
        <w:t>en</w:t>
      </w:r>
      <w:r>
        <w:rPr>
          <w:spacing w:val="-3"/>
          <w:sz w:val="20"/>
          <w:u w:val="none"/>
        </w:rPr>
        <w:t> </w:t>
      </w:r>
      <w:r>
        <w:rPr>
          <w:sz w:val="20"/>
          <w:u w:val="none"/>
        </w:rPr>
        <w:t>cas</w:t>
      </w:r>
      <w:r>
        <w:rPr>
          <w:spacing w:val="-3"/>
          <w:sz w:val="20"/>
          <w:u w:val="none"/>
        </w:rPr>
        <w:t> </w:t>
      </w:r>
      <w:r>
        <w:rPr>
          <w:sz w:val="20"/>
          <w:u w:val="none"/>
        </w:rPr>
        <w:t>de</w:t>
      </w:r>
      <w:r>
        <w:rPr>
          <w:spacing w:val="-3"/>
          <w:sz w:val="20"/>
          <w:u w:val="none"/>
        </w:rPr>
        <w:t> </w:t>
      </w:r>
      <w:r>
        <w:rPr>
          <w:sz w:val="20"/>
          <w:u w:val="none"/>
        </w:rPr>
        <w:t>dysfonction</w:t>
      </w:r>
      <w:r>
        <w:rPr>
          <w:spacing w:val="-3"/>
          <w:sz w:val="20"/>
          <w:u w:val="none"/>
        </w:rPr>
        <w:t> </w:t>
      </w:r>
      <w:r>
        <w:rPr>
          <w:sz w:val="20"/>
          <w:u w:val="none"/>
        </w:rPr>
        <w:t>systolique</w:t>
      </w:r>
      <w:r>
        <w:rPr>
          <w:spacing w:val="-3"/>
          <w:sz w:val="20"/>
          <w:u w:val="none"/>
        </w:rPr>
        <w:t> </w:t>
      </w:r>
      <w:r>
        <w:rPr>
          <w:sz w:val="20"/>
          <w:u w:val="none"/>
        </w:rPr>
        <w:t>(FEVG</w:t>
      </w:r>
      <w:r>
        <w:rPr>
          <w:spacing w:val="-3"/>
          <w:sz w:val="20"/>
          <w:u w:val="none"/>
        </w:rPr>
        <w:t> </w:t>
      </w:r>
      <w:r>
        <w:rPr>
          <w:sz w:val="20"/>
          <w:u w:val="none"/>
        </w:rPr>
        <w:t>réduite)</w:t>
      </w:r>
      <w:r>
        <w:rPr>
          <w:spacing w:val="-3"/>
          <w:sz w:val="20"/>
          <w:u w:val="none"/>
        </w:rPr>
        <w:t> </w:t>
      </w:r>
      <w:r>
        <w:rPr>
          <w:sz w:val="20"/>
          <w:u w:val="none"/>
        </w:rPr>
        <w:t>et</w:t>
      </w:r>
      <w:r>
        <w:rPr>
          <w:spacing w:val="-3"/>
          <w:sz w:val="20"/>
          <w:u w:val="none"/>
        </w:rPr>
        <w:t> </w:t>
      </w:r>
      <w:r>
        <w:rPr>
          <w:sz w:val="20"/>
          <w:u w:val="none"/>
        </w:rPr>
        <w:t>l'utilisation</w:t>
      </w:r>
      <w:r>
        <w:rPr>
          <w:spacing w:val="-3"/>
          <w:sz w:val="20"/>
          <w:u w:val="none"/>
        </w:rPr>
        <w:t> </w:t>
      </w:r>
      <w:r>
        <w:rPr>
          <w:sz w:val="20"/>
          <w:u w:val="none"/>
        </w:rPr>
        <w:t>d'inhibiteurs</w:t>
      </w:r>
      <w:r>
        <w:rPr>
          <w:spacing w:val="-3"/>
          <w:sz w:val="20"/>
          <w:u w:val="none"/>
        </w:rPr>
        <w:t> </w:t>
      </w:r>
      <w:r>
        <w:rPr>
          <w:sz w:val="20"/>
          <w:u w:val="none"/>
        </w:rPr>
        <w:t>de</w:t>
      </w:r>
      <w:r>
        <w:rPr>
          <w:spacing w:val="-1"/>
          <w:sz w:val="20"/>
          <w:u w:val="none"/>
        </w:rPr>
        <w:t> </w:t>
      </w:r>
      <w:r>
        <w:rPr>
          <w:sz w:val="20"/>
          <w:u w:val="none"/>
        </w:rPr>
        <w:t>SGLT2</w:t>
      </w:r>
      <w:r>
        <w:rPr>
          <w:spacing w:val="-1"/>
          <w:sz w:val="20"/>
          <w:u w:val="none"/>
        </w:rPr>
        <w:t> </w:t>
      </w:r>
      <w:r>
        <w:rPr>
          <w:sz w:val="20"/>
          <w:u w:val="none"/>
        </w:rPr>
        <w:t>quel</w:t>
      </w:r>
      <w:r>
        <w:rPr>
          <w:spacing w:val="-3"/>
          <w:sz w:val="20"/>
          <w:u w:val="none"/>
        </w:rPr>
        <w:t> </w:t>
      </w:r>
      <w:r>
        <w:rPr>
          <w:sz w:val="20"/>
          <w:u w:val="none"/>
        </w:rPr>
        <w:t>que soit le niveau de FEVG.</w:t>
      </w:r>
    </w:p>
    <w:p>
      <w:pPr>
        <w:pStyle w:val="ListParagraph"/>
        <w:numPr>
          <w:ilvl w:val="0"/>
          <w:numId w:val="8"/>
        </w:numPr>
        <w:tabs>
          <w:tab w:pos="566" w:val="left" w:leader="none"/>
        </w:tabs>
        <w:spacing w:line="240" w:lineRule="auto" w:before="65" w:after="0"/>
        <w:ind w:left="566" w:right="0" w:hanging="358"/>
        <w:jc w:val="left"/>
        <w:rPr>
          <w:sz w:val="20"/>
        </w:rPr>
      </w:pPr>
      <w:r>
        <w:rPr>
          <w:sz w:val="20"/>
          <w:u w:val="single"/>
        </w:rPr>
        <w:t>Diabète</w:t>
      </w:r>
      <w:r>
        <w:rPr>
          <w:spacing w:val="-6"/>
          <w:sz w:val="20"/>
          <w:u w:val="none"/>
        </w:rPr>
        <w:t> </w:t>
      </w:r>
      <w:r>
        <w:rPr>
          <w:sz w:val="20"/>
          <w:u w:val="none"/>
        </w:rPr>
        <w:t>:</w:t>
      </w:r>
      <w:r>
        <w:rPr>
          <w:spacing w:val="-7"/>
          <w:sz w:val="20"/>
          <w:u w:val="none"/>
        </w:rPr>
        <w:t> </w:t>
      </w:r>
      <w:r>
        <w:rPr>
          <w:sz w:val="20"/>
          <w:u w:val="none"/>
        </w:rPr>
        <w:t>Contrôle</w:t>
      </w:r>
      <w:r>
        <w:rPr>
          <w:spacing w:val="-7"/>
          <w:sz w:val="20"/>
          <w:u w:val="none"/>
        </w:rPr>
        <w:t> </w:t>
      </w:r>
      <w:r>
        <w:rPr>
          <w:sz w:val="20"/>
          <w:u w:val="none"/>
        </w:rPr>
        <w:t>glycémique</w:t>
      </w:r>
      <w:r>
        <w:rPr>
          <w:spacing w:val="-7"/>
          <w:sz w:val="20"/>
          <w:u w:val="none"/>
        </w:rPr>
        <w:t> </w:t>
      </w:r>
      <w:r>
        <w:rPr>
          <w:sz w:val="20"/>
          <w:u w:val="none"/>
        </w:rPr>
        <w:t>efficace</w:t>
      </w:r>
      <w:r>
        <w:rPr>
          <w:spacing w:val="-4"/>
          <w:sz w:val="20"/>
          <w:u w:val="none"/>
        </w:rPr>
        <w:t> </w:t>
      </w:r>
      <w:r>
        <w:rPr>
          <w:sz w:val="20"/>
          <w:u w:val="none"/>
        </w:rPr>
        <w:t>grâce</w:t>
      </w:r>
      <w:r>
        <w:rPr>
          <w:spacing w:val="-6"/>
          <w:sz w:val="20"/>
          <w:u w:val="none"/>
        </w:rPr>
        <w:t> </w:t>
      </w:r>
      <w:r>
        <w:rPr>
          <w:sz w:val="20"/>
          <w:u w:val="none"/>
        </w:rPr>
        <w:t>à</w:t>
      </w:r>
      <w:r>
        <w:rPr>
          <w:spacing w:val="-5"/>
          <w:sz w:val="20"/>
          <w:u w:val="none"/>
        </w:rPr>
        <w:t> </w:t>
      </w:r>
      <w:r>
        <w:rPr>
          <w:sz w:val="20"/>
          <w:u w:val="none"/>
        </w:rPr>
        <w:t>une</w:t>
      </w:r>
      <w:r>
        <w:rPr>
          <w:spacing w:val="-7"/>
          <w:sz w:val="20"/>
          <w:u w:val="none"/>
        </w:rPr>
        <w:t> </w:t>
      </w:r>
      <w:r>
        <w:rPr>
          <w:sz w:val="20"/>
          <w:u w:val="none"/>
        </w:rPr>
        <w:t>alimentation</w:t>
      </w:r>
      <w:r>
        <w:rPr>
          <w:spacing w:val="-7"/>
          <w:sz w:val="20"/>
          <w:u w:val="none"/>
        </w:rPr>
        <w:t> </w:t>
      </w:r>
      <w:r>
        <w:rPr>
          <w:sz w:val="20"/>
          <w:u w:val="none"/>
        </w:rPr>
        <w:t>adaptée</w:t>
      </w:r>
      <w:r>
        <w:rPr>
          <w:spacing w:val="-6"/>
          <w:sz w:val="20"/>
          <w:u w:val="none"/>
        </w:rPr>
        <w:t> </w:t>
      </w:r>
      <w:r>
        <w:rPr>
          <w:sz w:val="20"/>
          <w:u w:val="none"/>
        </w:rPr>
        <w:t>et/ou</w:t>
      </w:r>
      <w:r>
        <w:rPr>
          <w:spacing w:val="-7"/>
          <w:sz w:val="20"/>
          <w:u w:val="none"/>
        </w:rPr>
        <w:t> </w:t>
      </w:r>
      <w:r>
        <w:rPr>
          <w:sz w:val="20"/>
          <w:u w:val="none"/>
        </w:rPr>
        <w:t>un</w:t>
      </w:r>
      <w:r>
        <w:rPr>
          <w:spacing w:val="-7"/>
          <w:sz w:val="20"/>
          <w:u w:val="none"/>
        </w:rPr>
        <w:t> </w:t>
      </w:r>
      <w:r>
        <w:rPr>
          <w:sz w:val="20"/>
          <w:u w:val="none"/>
        </w:rPr>
        <w:t>traitement</w:t>
      </w:r>
      <w:r>
        <w:rPr>
          <w:spacing w:val="-4"/>
          <w:sz w:val="20"/>
          <w:u w:val="none"/>
        </w:rPr>
        <w:t> </w:t>
      </w:r>
      <w:r>
        <w:rPr>
          <w:spacing w:val="-2"/>
          <w:sz w:val="20"/>
          <w:u w:val="none"/>
        </w:rPr>
        <w:t>médicamenteux.</w:t>
      </w:r>
    </w:p>
    <w:p>
      <w:pPr>
        <w:pStyle w:val="ListParagraph"/>
        <w:numPr>
          <w:ilvl w:val="0"/>
          <w:numId w:val="8"/>
        </w:numPr>
        <w:tabs>
          <w:tab w:pos="566" w:val="left" w:leader="none"/>
        </w:tabs>
        <w:spacing w:line="240" w:lineRule="auto" w:before="94" w:after="0"/>
        <w:ind w:left="566" w:right="0" w:hanging="358"/>
        <w:jc w:val="left"/>
        <w:rPr>
          <w:sz w:val="20"/>
        </w:rPr>
      </w:pPr>
      <w:r>
        <w:rPr>
          <w:sz w:val="20"/>
          <w:u w:val="single"/>
        </w:rPr>
        <w:t>Obésité</w:t>
      </w:r>
      <w:r>
        <w:rPr>
          <w:spacing w:val="-5"/>
          <w:sz w:val="20"/>
          <w:u w:val="none"/>
        </w:rPr>
        <w:t> </w:t>
      </w:r>
      <w:r>
        <w:rPr>
          <w:sz w:val="20"/>
          <w:u w:val="none"/>
        </w:rPr>
        <w:t>:</w:t>
      </w:r>
      <w:r>
        <w:rPr>
          <w:spacing w:val="-5"/>
          <w:sz w:val="20"/>
          <w:u w:val="none"/>
        </w:rPr>
        <w:t> </w:t>
      </w:r>
      <w:r>
        <w:rPr>
          <w:sz w:val="20"/>
          <w:u w:val="none"/>
        </w:rPr>
        <w:t>Programme</w:t>
      </w:r>
      <w:r>
        <w:rPr>
          <w:spacing w:val="-5"/>
          <w:sz w:val="20"/>
          <w:u w:val="none"/>
        </w:rPr>
        <w:t> </w:t>
      </w:r>
      <w:r>
        <w:rPr>
          <w:sz w:val="20"/>
          <w:u w:val="none"/>
        </w:rPr>
        <w:t>de</w:t>
      </w:r>
      <w:r>
        <w:rPr>
          <w:spacing w:val="-5"/>
          <w:sz w:val="20"/>
          <w:u w:val="none"/>
        </w:rPr>
        <w:t> </w:t>
      </w:r>
      <w:r>
        <w:rPr>
          <w:sz w:val="20"/>
          <w:u w:val="none"/>
        </w:rPr>
        <w:t>perte</w:t>
      </w:r>
      <w:r>
        <w:rPr>
          <w:spacing w:val="-5"/>
          <w:sz w:val="20"/>
          <w:u w:val="none"/>
        </w:rPr>
        <w:t> </w:t>
      </w:r>
      <w:r>
        <w:rPr>
          <w:sz w:val="20"/>
          <w:u w:val="none"/>
        </w:rPr>
        <w:t>de</w:t>
      </w:r>
      <w:r>
        <w:rPr>
          <w:spacing w:val="-5"/>
          <w:sz w:val="20"/>
          <w:u w:val="none"/>
        </w:rPr>
        <w:t> </w:t>
      </w:r>
      <w:r>
        <w:rPr>
          <w:sz w:val="20"/>
          <w:u w:val="none"/>
        </w:rPr>
        <w:t>poids</w:t>
      </w:r>
      <w:r>
        <w:rPr>
          <w:spacing w:val="-5"/>
          <w:sz w:val="20"/>
          <w:u w:val="none"/>
        </w:rPr>
        <w:t> </w:t>
      </w:r>
      <w:r>
        <w:rPr>
          <w:sz w:val="20"/>
          <w:u w:val="none"/>
        </w:rPr>
        <w:t>en</w:t>
      </w:r>
      <w:r>
        <w:rPr>
          <w:spacing w:val="-5"/>
          <w:sz w:val="20"/>
          <w:u w:val="none"/>
        </w:rPr>
        <w:t> </w:t>
      </w:r>
      <w:r>
        <w:rPr>
          <w:sz w:val="20"/>
          <w:u w:val="none"/>
        </w:rPr>
        <w:t>cas</w:t>
      </w:r>
      <w:r>
        <w:rPr>
          <w:spacing w:val="-5"/>
          <w:sz w:val="20"/>
          <w:u w:val="none"/>
        </w:rPr>
        <w:t> </w:t>
      </w:r>
      <w:r>
        <w:rPr>
          <w:sz w:val="20"/>
          <w:u w:val="none"/>
        </w:rPr>
        <w:t>de</w:t>
      </w:r>
      <w:r>
        <w:rPr>
          <w:spacing w:val="-5"/>
          <w:sz w:val="20"/>
          <w:u w:val="none"/>
        </w:rPr>
        <w:t> </w:t>
      </w:r>
      <w:r>
        <w:rPr>
          <w:sz w:val="20"/>
          <w:u w:val="none"/>
        </w:rPr>
        <w:t>surcharge</w:t>
      </w:r>
      <w:r>
        <w:rPr>
          <w:spacing w:val="-5"/>
          <w:sz w:val="20"/>
          <w:u w:val="none"/>
        </w:rPr>
        <w:t> </w:t>
      </w:r>
      <w:r>
        <w:rPr>
          <w:sz w:val="20"/>
          <w:u w:val="none"/>
        </w:rPr>
        <w:t>pondérale</w:t>
      </w:r>
      <w:r>
        <w:rPr>
          <w:spacing w:val="-3"/>
          <w:sz w:val="20"/>
          <w:u w:val="none"/>
        </w:rPr>
        <w:t> </w:t>
      </w:r>
      <w:r>
        <w:rPr>
          <w:sz w:val="20"/>
          <w:u w:val="none"/>
        </w:rPr>
        <w:t>ou</w:t>
      </w:r>
      <w:r>
        <w:rPr>
          <w:spacing w:val="-5"/>
          <w:sz w:val="20"/>
          <w:u w:val="none"/>
        </w:rPr>
        <w:t> </w:t>
      </w:r>
      <w:r>
        <w:rPr>
          <w:sz w:val="20"/>
          <w:u w:val="none"/>
        </w:rPr>
        <w:t>d’obésité,</w:t>
      </w:r>
      <w:r>
        <w:rPr>
          <w:spacing w:val="-3"/>
          <w:sz w:val="20"/>
          <w:u w:val="none"/>
        </w:rPr>
        <w:t> </w:t>
      </w:r>
      <w:r>
        <w:rPr>
          <w:sz w:val="20"/>
          <w:u w:val="none"/>
        </w:rPr>
        <w:t>avec</w:t>
      </w:r>
      <w:r>
        <w:rPr>
          <w:spacing w:val="-5"/>
          <w:sz w:val="20"/>
          <w:u w:val="none"/>
        </w:rPr>
        <w:t> </w:t>
      </w:r>
      <w:r>
        <w:rPr>
          <w:sz w:val="20"/>
          <w:u w:val="none"/>
        </w:rPr>
        <w:t>un</w:t>
      </w:r>
      <w:r>
        <w:rPr>
          <w:spacing w:val="-3"/>
          <w:sz w:val="20"/>
          <w:u w:val="none"/>
        </w:rPr>
        <w:t> </w:t>
      </w:r>
      <w:r>
        <w:rPr>
          <w:sz w:val="20"/>
          <w:u w:val="none"/>
        </w:rPr>
        <w:t>objectif</w:t>
      </w:r>
      <w:r>
        <w:rPr>
          <w:spacing w:val="-5"/>
          <w:sz w:val="20"/>
          <w:u w:val="none"/>
        </w:rPr>
        <w:t> </w:t>
      </w:r>
      <w:r>
        <w:rPr>
          <w:sz w:val="20"/>
          <w:u w:val="none"/>
        </w:rPr>
        <w:t>de</w:t>
      </w:r>
      <w:r>
        <w:rPr>
          <w:spacing w:val="-5"/>
          <w:sz w:val="20"/>
          <w:u w:val="none"/>
        </w:rPr>
        <w:t> </w:t>
      </w:r>
      <w:r>
        <w:rPr>
          <w:sz w:val="20"/>
          <w:u w:val="none"/>
        </w:rPr>
        <w:t>réduction</w:t>
      </w:r>
      <w:r>
        <w:rPr>
          <w:spacing w:val="-5"/>
          <w:sz w:val="20"/>
          <w:u w:val="none"/>
        </w:rPr>
        <w:t> </w:t>
      </w:r>
      <w:r>
        <w:rPr>
          <w:sz w:val="20"/>
          <w:u w:val="none"/>
        </w:rPr>
        <w:t>d’au</w:t>
      </w:r>
      <w:r>
        <w:rPr>
          <w:spacing w:val="-2"/>
          <w:sz w:val="20"/>
          <w:u w:val="none"/>
        </w:rPr>
        <w:t> </w:t>
      </w:r>
      <w:r>
        <w:rPr>
          <w:sz w:val="20"/>
          <w:u w:val="none"/>
        </w:rPr>
        <w:t>moins</w:t>
      </w:r>
      <w:r>
        <w:rPr>
          <w:spacing w:val="-7"/>
          <w:sz w:val="20"/>
          <w:u w:val="none"/>
        </w:rPr>
        <w:t> </w:t>
      </w:r>
      <w:r>
        <w:rPr>
          <w:spacing w:val="-5"/>
          <w:sz w:val="20"/>
          <w:u w:val="none"/>
        </w:rPr>
        <w:t>10</w:t>
      </w:r>
    </w:p>
    <w:p>
      <w:pPr>
        <w:pStyle w:val="BodyText"/>
        <w:spacing w:before="33"/>
      </w:pPr>
      <w:r>
        <w:rPr/>
        <w:t>%</w:t>
      </w:r>
      <w:r>
        <w:rPr>
          <w:spacing w:val="-5"/>
        </w:rPr>
        <w:t> </w:t>
      </w:r>
      <w:r>
        <w:rPr/>
        <w:t>du</w:t>
      </w:r>
      <w:r>
        <w:rPr>
          <w:spacing w:val="-3"/>
        </w:rPr>
        <w:t> </w:t>
      </w:r>
      <w:r>
        <w:rPr/>
        <w:t>poids</w:t>
      </w:r>
      <w:r>
        <w:rPr>
          <w:spacing w:val="-2"/>
        </w:rPr>
        <w:t> corporel.</w:t>
      </w:r>
    </w:p>
    <w:p>
      <w:pPr>
        <w:pStyle w:val="ListParagraph"/>
        <w:numPr>
          <w:ilvl w:val="0"/>
          <w:numId w:val="8"/>
        </w:numPr>
        <w:tabs>
          <w:tab w:pos="566" w:val="left" w:leader="none"/>
        </w:tabs>
        <w:spacing w:line="240" w:lineRule="auto" w:before="94" w:after="0"/>
        <w:ind w:left="566" w:right="0" w:hanging="358"/>
        <w:jc w:val="left"/>
        <w:rPr>
          <w:sz w:val="20"/>
        </w:rPr>
      </w:pPr>
      <w:r>
        <w:rPr>
          <w:sz w:val="20"/>
          <w:u w:val="single"/>
        </w:rPr>
        <w:t>Apnée</w:t>
      </w:r>
      <w:r>
        <w:rPr>
          <w:spacing w:val="-9"/>
          <w:sz w:val="20"/>
          <w:u w:val="single"/>
        </w:rPr>
        <w:t> </w:t>
      </w:r>
      <w:r>
        <w:rPr>
          <w:sz w:val="20"/>
          <w:u w:val="single"/>
        </w:rPr>
        <w:t>du</w:t>
      </w:r>
      <w:r>
        <w:rPr>
          <w:spacing w:val="-7"/>
          <w:sz w:val="20"/>
          <w:u w:val="single"/>
        </w:rPr>
        <w:t> </w:t>
      </w:r>
      <w:r>
        <w:rPr>
          <w:sz w:val="20"/>
          <w:u w:val="single"/>
        </w:rPr>
        <w:t>sommeil</w:t>
      </w:r>
      <w:r>
        <w:rPr>
          <w:spacing w:val="-6"/>
          <w:sz w:val="20"/>
          <w:u w:val="none"/>
        </w:rPr>
        <w:t> </w:t>
      </w:r>
      <w:r>
        <w:rPr>
          <w:sz w:val="20"/>
          <w:u w:val="none"/>
        </w:rPr>
        <w:t>:</w:t>
      </w:r>
      <w:r>
        <w:rPr>
          <w:spacing w:val="-7"/>
          <w:sz w:val="20"/>
          <w:u w:val="none"/>
        </w:rPr>
        <w:t> </w:t>
      </w:r>
      <w:r>
        <w:rPr>
          <w:sz w:val="20"/>
          <w:u w:val="none"/>
        </w:rPr>
        <w:t>Prise</w:t>
      </w:r>
      <w:r>
        <w:rPr>
          <w:spacing w:val="-5"/>
          <w:sz w:val="20"/>
          <w:u w:val="none"/>
        </w:rPr>
        <w:t> </w:t>
      </w:r>
      <w:r>
        <w:rPr>
          <w:sz w:val="20"/>
          <w:u w:val="none"/>
        </w:rPr>
        <w:t>en</w:t>
      </w:r>
      <w:r>
        <w:rPr>
          <w:spacing w:val="-6"/>
          <w:sz w:val="20"/>
          <w:u w:val="none"/>
        </w:rPr>
        <w:t> </w:t>
      </w:r>
      <w:r>
        <w:rPr>
          <w:sz w:val="20"/>
          <w:u w:val="none"/>
        </w:rPr>
        <w:t>charge</w:t>
      </w:r>
      <w:r>
        <w:rPr>
          <w:spacing w:val="-7"/>
          <w:sz w:val="20"/>
          <w:u w:val="none"/>
        </w:rPr>
        <w:t> </w:t>
      </w:r>
      <w:r>
        <w:rPr>
          <w:sz w:val="20"/>
          <w:u w:val="none"/>
        </w:rPr>
        <w:t>du</w:t>
      </w:r>
      <w:r>
        <w:rPr>
          <w:spacing w:val="-5"/>
          <w:sz w:val="20"/>
          <w:u w:val="none"/>
        </w:rPr>
        <w:t> </w:t>
      </w:r>
      <w:r>
        <w:rPr>
          <w:sz w:val="20"/>
          <w:u w:val="none"/>
        </w:rPr>
        <w:t>syndrome</w:t>
      </w:r>
      <w:r>
        <w:rPr>
          <w:spacing w:val="-7"/>
          <w:sz w:val="20"/>
          <w:u w:val="none"/>
        </w:rPr>
        <w:t> </w:t>
      </w:r>
      <w:r>
        <w:rPr>
          <w:sz w:val="20"/>
          <w:u w:val="none"/>
        </w:rPr>
        <w:t>d'apnées</w:t>
      </w:r>
      <w:r>
        <w:rPr>
          <w:spacing w:val="-6"/>
          <w:sz w:val="20"/>
          <w:u w:val="none"/>
        </w:rPr>
        <w:t> </w:t>
      </w:r>
      <w:r>
        <w:rPr>
          <w:sz w:val="20"/>
          <w:u w:val="none"/>
        </w:rPr>
        <w:t>obstructives</w:t>
      </w:r>
      <w:r>
        <w:rPr>
          <w:spacing w:val="-8"/>
          <w:sz w:val="20"/>
          <w:u w:val="none"/>
        </w:rPr>
        <w:t> </w:t>
      </w:r>
      <w:r>
        <w:rPr>
          <w:sz w:val="20"/>
          <w:u w:val="none"/>
        </w:rPr>
        <w:t>du</w:t>
      </w:r>
      <w:r>
        <w:rPr>
          <w:spacing w:val="-5"/>
          <w:sz w:val="20"/>
          <w:u w:val="none"/>
        </w:rPr>
        <w:t> </w:t>
      </w:r>
      <w:r>
        <w:rPr>
          <w:sz w:val="20"/>
          <w:u w:val="none"/>
        </w:rPr>
        <w:t>sommeil</w:t>
      </w:r>
      <w:r>
        <w:rPr>
          <w:spacing w:val="-6"/>
          <w:sz w:val="20"/>
          <w:u w:val="none"/>
        </w:rPr>
        <w:t> </w:t>
      </w:r>
      <w:r>
        <w:rPr>
          <w:sz w:val="20"/>
          <w:u w:val="none"/>
        </w:rPr>
        <w:t>pour</w:t>
      </w:r>
      <w:r>
        <w:rPr>
          <w:spacing w:val="-4"/>
          <w:sz w:val="20"/>
          <w:u w:val="none"/>
        </w:rPr>
        <w:t> </w:t>
      </w:r>
      <w:r>
        <w:rPr>
          <w:sz w:val="20"/>
          <w:u w:val="none"/>
        </w:rPr>
        <w:t>minimiser</w:t>
      </w:r>
      <w:r>
        <w:rPr>
          <w:spacing w:val="-5"/>
          <w:sz w:val="20"/>
          <w:u w:val="none"/>
        </w:rPr>
        <w:t> </w:t>
      </w:r>
      <w:r>
        <w:rPr>
          <w:sz w:val="20"/>
          <w:u w:val="none"/>
        </w:rPr>
        <w:t>les</w:t>
      </w:r>
      <w:r>
        <w:rPr>
          <w:spacing w:val="-7"/>
          <w:sz w:val="20"/>
          <w:u w:val="none"/>
        </w:rPr>
        <w:t> </w:t>
      </w:r>
      <w:r>
        <w:rPr>
          <w:sz w:val="20"/>
          <w:u w:val="none"/>
        </w:rPr>
        <w:t>épisodes</w:t>
      </w:r>
      <w:r>
        <w:rPr>
          <w:spacing w:val="-6"/>
          <w:sz w:val="20"/>
          <w:u w:val="none"/>
        </w:rPr>
        <w:t> </w:t>
      </w:r>
      <w:r>
        <w:rPr>
          <w:spacing w:val="-2"/>
          <w:sz w:val="20"/>
          <w:u w:val="none"/>
        </w:rPr>
        <w:t>apnéiques.</w:t>
      </w:r>
    </w:p>
    <w:p>
      <w:pPr>
        <w:pStyle w:val="ListParagraph"/>
        <w:numPr>
          <w:ilvl w:val="0"/>
          <w:numId w:val="8"/>
        </w:numPr>
        <w:tabs>
          <w:tab w:pos="566" w:val="left" w:leader="none"/>
        </w:tabs>
        <w:spacing w:line="240" w:lineRule="auto" w:before="94" w:after="0"/>
        <w:ind w:left="566" w:right="0" w:hanging="358"/>
        <w:jc w:val="left"/>
        <w:rPr>
          <w:sz w:val="20"/>
        </w:rPr>
      </w:pPr>
      <w:r>
        <w:rPr>
          <w:sz w:val="20"/>
          <w:u w:val="single"/>
        </w:rPr>
        <w:t>Activité</w:t>
      </w:r>
      <w:r>
        <w:rPr>
          <w:spacing w:val="-8"/>
          <w:sz w:val="20"/>
          <w:u w:val="single"/>
        </w:rPr>
        <w:t> </w:t>
      </w:r>
      <w:r>
        <w:rPr>
          <w:sz w:val="20"/>
          <w:u w:val="single"/>
        </w:rPr>
        <w:t>physique</w:t>
      </w:r>
      <w:r>
        <w:rPr>
          <w:spacing w:val="-8"/>
          <w:sz w:val="20"/>
          <w:u w:val="none"/>
        </w:rPr>
        <w:t> </w:t>
      </w:r>
      <w:r>
        <w:rPr>
          <w:sz w:val="20"/>
          <w:u w:val="none"/>
        </w:rPr>
        <w:t>:</w:t>
      </w:r>
      <w:r>
        <w:rPr>
          <w:spacing w:val="-7"/>
          <w:sz w:val="20"/>
          <w:u w:val="none"/>
        </w:rPr>
        <w:t> </w:t>
      </w:r>
      <w:r>
        <w:rPr>
          <w:sz w:val="20"/>
          <w:u w:val="none"/>
        </w:rPr>
        <w:t>Programme</w:t>
      </w:r>
      <w:r>
        <w:rPr>
          <w:spacing w:val="-8"/>
          <w:sz w:val="20"/>
          <w:u w:val="none"/>
        </w:rPr>
        <w:t> </w:t>
      </w:r>
      <w:r>
        <w:rPr>
          <w:sz w:val="20"/>
          <w:u w:val="none"/>
        </w:rPr>
        <w:t>d'exercices</w:t>
      </w:r>
      <w:r>
        <w:rPr>
          <w:spacing w:val="-8"/>
          <w:sz w:val="20"/>
          <w:u w:val="none"/>
        </w:rPr>
        <w:t> </w:t>
      </w:r>
      <w:r>
        <w:rPr>
          <w:sz w:val="20"/>
          <w:u w:val="none"/>
        </w:rPr>
        <w:t>adapté</w:t>
      </w:r>
      <w:r>
        <w:rPr>
          <w:spacing w:val="-7"/>
          <w:sz w:val="20"/>
          <w:u w:val="none"/>
        </w:rPr>
        <w:t> </w:t>
      </w:r>
      <w:r>
        <w:rPr>
          <w:sz w:val="20"/>
          <w:u w:val="none"/>
        </w:rPr>
        <w:t>visant</w:t>
      </w:r>
      <w:r>
        <w:rPr>
          <w:spacing w:val="-8"/>
          <w:sz w:val="20"/>
          <w:u w:val="none"/>
        </w:rPr>
        <w:t> </w:t>
      </w:r>
      <w:r>
        <w:rPr>
          <w:sz w:val="20"/>
          <w:u w:val="none"/>
        </w:rPr>
        <w:t>une</w:t>
      </w:r>
      <w:r>
        <w:rPr>
          <w:spacing w:val="-8"/>
          <w:sz w:val="20"/>
          <w:u w:val="none"/>
        </w:rPr>
        <w:t> </w:t>
      </w:r>
      <w:r>
        <w:rPr>
          <w:sz w:val="20"/>
          <w:u w:val="none"/>
        </w:rPr>
        <w:t>activité</w:t>
      </w:r>
      <w:r>
        <w:rPr>
          <w:spacing w:val="-6"/>
          <w:sz w:val="20"/>
          <w:u w:val="none"/>
        </w:rPr>
        <w:t> </w:t>
      </w:r>
      <w:r>
        <w:rPr>
          <w:sz w:val="20"/>
          <w:u w:val="none"/>
        </w:rPr>
        <w:t>modérée</w:t>
      </w:r>
      <w:r>
        <w:rPr>
          <w:spacing w:val="-6"/>
          <w:sz w:val="20"/>
          <w:u w:val="none"/>
        </w:rPr>
        <w:t> </w:t>
      </w:r>
      <w:r>
        <w:rPr>
          <w:sz w:val="20"/>
          <w:u w:val="none"/>
        </w:rPr>
        <w:t>à</w:t>
      </w:r>
      <w:r>
        <w:rPr>
          <w:spacing w:val="-8"/>
          <w:sz w:val="20"/>
          <w:u w:val="none"/>
        </w:rPr>
        <w:t> </w:t>
      </w:r>
      <w:r>
        <w:rPr>
          <w:sz w:val="20"/>
          <w:u w:val="none"/>
        </w:rPr>
        <w:t>vigoureuse</w:t>
      </w:r>
      <w:r>
        <w:rPr>
          <w:spacing w:val="-6"/>
          <w:sz w:val="20"/>
          <w:u w:val="none"/>
        </w:rPr>
        <w:t> </w:t>
      </w:r>
      <w:r>
        <w:rPr>
          <w:spacing w:val="-2"/>
          <w:sz w:val="20"/>
          <w:u w:val="none"/>
        </w:rPr>
        <w:t>régulière.</w:t>
      </w:r>
    </w:p>
    <w:p>
      <w:pPr>
        <w:pStyle w:val="ListParagraph"/>
        <w:numPr>
          <w:ilvl w:val="0"/>
          <w:numId w:val="8"/>
        </w:numPr>
        <w:tabs>
          <w:tab w:pos="566" w:val="left" w:leader="none"/>
        </w:tabs>
        <w:spacing w:line="240" w:lineRule="auto" w:before="95" w:after="0"/>
        <w:ind w:left="566" w:right="0" w:hanging="358"/>
        <w:jc w:val="left"/>
        <w:rPr>
          <w:sz w:val="20"/>
        </w:rPr>
      </w:pPr>
      <w:r>
        <w:rPr>
          <w:sz w:val="20"/>
          <w:u w:val="single"/>
        </w:rPr>
        <w:t>Consommation</w:t>
      </w:r>
      <w:r>
        <w:rPr>
          <w:spacing w:val="-6"/>
          <w:sz w:val="20"/>
          <w:u w:val="single"/>
        </w:rPr>
        <w:t> </w:t>
      </w:r>
      <w:r>
        <w:rPr>
          <w:sz w:val="20"/>
          <w:u w:val="single"/>
        </w:rPr>
        <w:t>d’alcool</w:t>
      </w:r>
      <w:r>
        <w:rPr>
          <w:spacing w:val="-5"/>
          <w:sz w:val="20"/>
          <w:u w:val="none"/>
        </w:rPr>
        <w:t> </w:t>
      </w:r>
      <w:r>
        <w:rPr>
          <w:sz w:val="20"/>
          <w:u w:val="none"/>
        </w:rPr>
        <w:t>:</w:t>
      </w:r>
      <w:r>
        <w:rPr>
          <w:spacing w:val="-5"/>
          <w:sz w:val="20"/>
          <w:u w:val="none"/>
        </w:rPr>
        <w:t> </w:t>
      </w:r>
      <w:r>
        <w:rPr>
          <w:sz w:val="20"/>
          <w:u w:val="none"/>
        </w:rPr>
        <w:t>Réduction</w:t>
      </w:r>
      <w:r>
        <w:rPr>
          <w:spacing w:val="-5"/>
          <w:sz w:val="20"/>
          <w:u w:val="none"/>
        </w:rPr>
        <w:t> </w:t>
      </w:r>
      <w:r>
        <w:rPr>
          <w:sz w:val="20"/>
          <w:u w:val="none"/>
        </w:rPr>
        <w:t>de</w:t>
      </w:r>
      <w:r>
        <w:rPr>
          <w:spacing w:val="-5"/>
          <w:sz w:val="20"/>
          <w:u w:val="none"/>
        </w:rPr>
        <w:t> </w:t>
      </w:r>
      <w:r>
        <w:rPr>
          <w:sz w:val="20"/>
          <w:u w:val="none"/>
        </w:rPr>
        <w:t>la</w:t>
      </w:r>
      <w:r>
        <w:rPr>
          <w:spacing w:val="-3"/>
          <w:sz w:val="20"/>
          <w:u w:val="none"/>
        </w:rPr>
        <w:t> </w:t>
      </w:r>
      <w:r>
        <w:rPr>
          <w:sz w:val="20"/>
          <w:u w:val="none"/>
        </w:rPr>
        <w:t>consommation</w:t>
      </w:r>
      <w:r>
        <w:rPr>
          <w:spacing w:val="-5"/>
          <w:sz w:val="20"/>
          <w:u w:val="none"/>
        </w:rPr>
        <w:t> </w:t>
      </w:r>
      <w:r>
        <w:rPr>
          <w:sz w:val="20"/>
          <w:u w:val="none"/>
        </w:rPr>
        <w:t>d’alcool</w:t>
      </w:r>
      <w:r>
        <w:rPr>
          <w:spacing w:val="-5"/>
          <w:sz w:val="20"/>
          <w:u w:val="none"/>
        </w:rPr>
        <w:t> </w:t>
      </w:r>
      <w:r>
        <w:rPr>
          <w:sz w:val="20"/>
          <w:u w:val="none"/>
        </w:rPr>
        <w:t>à</w:t>
      </w:r>
      <w:r>
        <w:rPr>
          <w:spacing w:val="-3"/>
          <w:sz w:val="20"/>
          <w:u w:val="none"/>
        </w:rPr>
        <w:t> </w:t>
      </w:r>
      <w:r>
        <w:rPr>
          <w:sz w:val="20"/>
          <w:u w:val="none"/>
        </w:rPr>
        <w:t>3</w:t>
      </w:r>
      <w:r>
        <w:rPr>
          <w:spacing w:val="-3"/>
          <w:sz w:val="20"/>
          <w:u w:val="none"/>
        </w:rPr>
        <w:t> </w:t>
      </w:r>
      <w:r>
        <w:rPr>
          <w:sz w:val="20"/>
          <w:u w:val="none"/>
        </w:rPr>
        <w:t>verres</w:t>
      </w:r>
      <w:r>
        <w:rPr>
          <w:spacing w:val="-5"/>
          <w:sz w:val="20"/>
          <w:u w:val="none"/>
        </w:rPr>
        <w:t> </w:t>
      </w:r>
      <w:r>
        <w:rPr>
          <w:sz w:val="20"/>
          <w:u w:val="none"/>
        </w:rPr>
        <w:t>standards</w:t>
      </w:r>
      <w:r>
        <w:rPr>
          <w:spacing w:val="-5"/>
          <w:sz w:val="20"/>
          <w:u w:val="none"/>
        </w:rPr>
        <w:t> </w:t>
      </w:r>
      <w:r>
        <w:rPr>
          <w:sz w:val="20"/>
          <w:u w:val="none"/>
        </w:rPr>
        <w:t>ou</w:t>
      </w:r>
      <w:r>
        <w:rPr>
          <w:spacing w:val="-5"/>
          <w:sz w:val="20"/>
          <w:u w:val="none"/>
        </w:rPr>
        <w:t> </w:t>
      </w:r>
      <w:r>
        <w:rPr>
          <w:sz w:val="20"/>
          <w:u w:val="none"/>
        </w:rPr>
        <w:t>moins</w:t>
      </w:r>
      <w:r>
        <w:rPr>
          <w:spacing w:val="-5"/>
          <w:sz w:val="20"/>
          <w:u w:val="none"/>
        </w:rPr>
        <w:t> </w:t>
      </w:r>
      <w:r>
        <w:rPr>
          <w:sz w:val="20"/>
          <w:u w:val="none"/>
        </w:rPr>
        <w:t>par</w:t>
      </w:r>
      <w:r>
        <w:rPr>
          <w:spacing w:val="-3"/>
          <w:sz w:val="20"/>
          <w:u w:val="none"/>
        </w:rPr>
        <w:t> </w:t>
      </w:r>
      <w:r>
        <w:rPr>
          <w:spacing w:val="-2"/>
          <w:sz w:val="20"/>
          <w:u w:val="none"/>
        </w:rPr>
        <w:t>semaine.</w:t>
      </w:r>
    </w:p>
    <w:p>
      <w:pPr>
        <w:pStyle w:val="Heading6"/>
        <w:spacing w:before="156"/>
        <w:jc w:val="both"/>
      </w:pPr>
      <w:r>
        <w:rPr>
          <w:u w:val="single"/>
        </w:rPr>
        <w:t>«</w:t>
      </w:r>
      <w:r>
        <w:rPr>
          <w:spacing w:val="-5"/>
          <w:u w:val="single"/>
        </w:rPr>
        <w:t> </w:t>
      </w:r>
      <w:r>
        <w:rPr>
          <w:u w:val="single"/>
        </w:rPr>
        <w:t>A</w:t>
      </w:r>
      <w:r>
        <w:rPr>
          <w:spacing w:val="-5"/>
          <w:u w:val="single"/>
        </w:rPr>
        <w:t> </w:t>
      </w:r>
      <w:r>
        <w:rPr>
          <w:u w:val="single"/>
        </w:rPr>
        <w:t>»</w:t>
      </w:r>
      <w:r>
        <w:rPr>
          <w:spacing w:val="-4"/>
          <w:u w:val="single"/>
        </w:rPr>
        <w:t> </w:t>
      </w:r>
      <w:r>
        <w:rPr>
          <w:u w:val="single"/>
        </w:rPr>
        <w:t>Prise</w:t>
      </w:r>
      <w:r>
        <w:rPr>
          <w:spacing w:val="-6"/>
          <w:u w:val="single"/>
        </w:rPr>
        <w:t> </w:t>
      </w:r>
      <w:r>
        <w:rPr>
          <w:u w:val="single"/>
        </w:rPr>
        <w:t>en</w:t>
      </w:r>
      <w:r>
        <w:rPr>
          <w:spacing w:val="-6"/>
          <w:u w:val="single"/>
        </w:rPr>
        <w:t> </w:t>
      </w:r>
      <w:r>
        <w:rPr>
          <w:u w:val="single"/>
        </w:rPr>
        <w:t>charge</w:t>
      </w:r>
      <w:r>
        <w:rPr>
          <w:spacing w:val="-7"/>
          <w:u w:val="single"/>
        </w:rPr>
        <w:t> </w:t>
      </w:r>
      <w:r>
        <w:rPr>
          <w:u w:val="single"/>
        </w:rPr>
        <w:t>du</w:t>
      </w:r>
      <w:r>
        <w:rPr>
          <w:spacing w:val="-6"/>
          <w:u w:val="single"/>
        </w:rPr>
        <w:t> </w:t>
      </w:r>
      <w:r>
        <w:rPr>
          <w:u w:val="single"/>
        </w:rPr>
        <w:t>risque</w:t>
      </w:r>
      <w:r>
        <w:rPr>
          <w:spacing w:val="-6"/>
          <w:u w:val="single"/>
        </w:rPr>
        <w:t> </w:t>
      </w:r>
      <w:r>
        <w:rPr>
          <w:u w:val="single"/>
        </w:rPr>
        <w:t>thromboembolique</w:t>
      </w:r>
      <w:r>
        <w:rPr>
          <w:spacing w:val="-6"/>
          <w:u w:val="single"/>
        </w:rPr>
        <w:t> </w:t>
      </w:r>
      <w:r>
        <w:rPr>
          <w:u w:val="single"/>
        </w:rPr>
        <w:t>(Anticoagulation)</w:t>
      </w:r>
      <w:r>
        <w:rPr>
          <w:spacing w:val="-5"/>
          <w:u w:val="single"/>
        </w:rPr>
        <w:t> </w:t>
      </w:r>
      <w:r>
        <w:rPr>
          <w:spacing w:val="-10"/>
          <w:u w:val="single"/>
        </w:rPr>
        <w:t>:</w:t>
      </w:r>
    </w:p>
    <w:p>
      <w:pPr>
        <w:pStyle w:val="BodyText"/>
        <w:spacing w:before="205"/>
        <w:ind w:left="501"/>
      </w:pPr>
      <w:r>
        <w:rPr/>
        <w:t>L’anticoagulation</w:t>
      </w:r>
      <w:r>
        <w:rPr>
          <w:spacing w:val="-8"/>
        </w:rPr>
        <w:t> </w:t>
      </w:r>
      <w:r>
        <w:rPr/>
        <w:t>est</w:t>
      </w:r>
      <w:r>
        <w:rPr>
          <w:spacing w:val="-8"/>
        </w:rPr>
        <w:t> </w:t>
      </w:r>
      <w:r>
        <w:rPr/>
        <w:t>indiquée</w:t>
      </w:r>
      <w:r>
        <w:rPr>
          <w:spacing w:val="-6"/>
        </w:rPr>
        <w:t> </w:t>
      </w:r>
      <w:r>
        <w:rPr/>
        <w:t>dans</w:t>
      </w:r>
      <w:r>
        <w:rPr>
          <w:spacing w:val="-9"/>
        </w:rPr>
        <w:t> </w:t>
      </w:r>
      <w:r>
        <w:rPr/>
        <w:t>les</w:t>
      </w:r>
      <w:r>
        <w:rPr>
          <w:spacing w:val="-8"/>
        </w:rPr>
        <w:t> </w:t>
      </w:r>
      <w:r>
        <w:rPr/>
        <w:t>situations</w:t>
      </w:r>
      <w:r>
        <w:rPr>
          <w:spacing w:val="-7"/>
        </w:rPr>
        <w:t> </w:t>
      </w:r>
      <w:r>
        <w:rPr/>
        <w:t>suivantes</w:t>
      </w:r>
      <w:r>
        <w:rPr>
          <w:spacing w:val="-10"/>
        </w:rPr>
        <w:t> :</w:t>
      </w:r>
    </w:p>
    <w:p>
      <w:pPr>
        <w:pStyle w:val="ListParagraph"/>
        <w:numPr>
          <w:ilvl w:val="0"/>
          <w:numId w:val="9"/>
        </w:numPr>
        <w:tabs>
          <w:tab w:pos="423" w:val="left" w:leader="none"/>
        </w:tabs>
        <w:spacing w:line="360" w:lineRule="auto" w:before="211" w:after="0"/>
        <w:ind w:left="141" w:right="279" w:firstLine="0"/>
        <w:jc w:val="both"/>
        <w:rPr>
          <w:sz w:val="20"/>
        </w:rPr>
      </w:pPr>
      <w:r>
        <w:rPr>
          <w:b/>
          <w:sz w:val="20"/>
        </w:rPr>
        <w:t>FA</w:t>
      </w:r>
      <w:r>
        <w:rPr>
          <w:b/>
          <w:spacing w:val="-7"/>
          <w:sz w:val="20"/>
        </w:rPr>
        <w:t> </w:t>
      </w:r>
      <w:r>
        <w:rPr>
          <w:b/>
          <w:sz w:val="20"/>
        </w:rPr>
        <w:t>Valvulaire</w:t>
      </w:r>
      <w:r>
        <w:rPr>
          <w:b/>
          <w:spacing w:val="-7"/>
          <w:sz w:val="20"/>
        </w:rPr>
        <w:t> </w:t>
      </w:r>
      <w:r>
        <w:rPr>
          <w:sz w:val="20"/>
        </w:rPr>
        <w:t>:</w:t>
      </w:r>
      <w:r>
        <w:rPr>
          <w:spacing w:val="-7"/>
          <w:sz w:val="20"/>
        </w:rPr>
        <w:t> </w:t>
      </w:r>
      <w:r>
        <w:rPr>
          <w:sz w:val="20"/>
        </w:rPr>
        <w:t>est</w:t>
      </w:r>
      <w:r>
        <w:rPr>
          <w:spacing w:val="-7"/>
          <w:sz w:val="20"/>
        </w:rPr>
        <w:t> </w:t>
      </w:r>
      <w:r>
        <w:rPr>
          <w:sz w:val="20"/>
        </w:rPr>
        <w:t>une</w:t>
      </w:r>
      <w:r>
        <w:rPr>
          <w:spacing w:val="-7"/>
          <w:sz w:val="20"/>
        </w:rPr>
        <w:t> </w:t>
      </w:r>
      <w:r>
        <w:rPr>
          <w:sz w:val="20"/>
        </w:rPr>
        <w:t>FA</w:t>
      </w:r>
      <w:r>
        <w:rPr>
          <w:spacing w:val="-9"/>
          <w:sz w:val="20"/>
        </w:rPr>
        <w:t> </w:t>
      </w:r>
      <w:r>
        <w:rPr>
          <w:sz w:val="20"/>
        </w:rPr>
        <w:t>survenant</w:t>
      </w:r>
      <w:r>
        <w:rPr>
          <w:spacing w:val="-8"/>
          <w:sz w:val="20"/>
        </w:rPr>
        <w:t> </w:t>
      </w:r>
      <w:r>
        <w:rPr>
          <w:sz w:val="20"/>
        </w:rPr>
        <w:t>chez</w:t>
      </w:r>
      <w:r>
        <w:rPr>
          <w:spacing w:val="-7"/>
          <w:sz w:val="20"/>
        </w:rPr>
        <w:t> </w:t>
      </w:r>
      <w:r>
        <w:rPr>
          <w:sz w:val="20"/>
        </w:rPr>
        <w:t>un</w:t>
      </w:r>
      <w:r>
        <w:rPr>
          <w:spacing w:val="-8"/>
          <w:sz w:val="20"/>
        </w:rPr>
        <w:t> </w:t>
      </w:r>
      <w:r>
        <w:rPr>
          <w:sz w:val="20"/>
        </w:rPr>
        <w:t>patient</w:t>
      </w:r>
      <w:r>
        <w:rPr>
          <w:spacing w:val="-7"/>
          <w:sz w:val="20"/>
        </w:rPr>
        <w:t> </w:t>
      </w:r>
      <w:r>
        <w:rPr>
          <w:sz w:val="20"/>
        </w:rPr>
        <w:t>ayant</w:t>
      </w:r>
      <w:r>
        <w:rPr>
          <w:spacing w:val="-7"/>
          <w:sz w:val="20"/>
        </w:rPr>
        <w:t> </w:t>
      </w:r>
      <w:r>
        <w:rPr>
          <w:sz w:val="20"/>
        </w:rPr>
        <w:t>un</w:t>
      </w:r>
      <w:r>
        <w:rPr>
          <w:spacing w:val="-9"/>
          <w:sz w:val="20"/>
        </w:rPr>
        <w:t> </w:t>
      </w:r>
      <w:r>
        <w:rPr>
          <w:sz w:val="20"/>
        </w:rPr>
        <w:t>rétrécissement</w:t>
      </w:r>
      <w:r>
        <w:rPr>
          <w:spacing w:val="-7"/>
          <w:sz w:val="20"/>
        </w:rPr>
        <w:t> </w:t>
      </w:r>
      <w:r>
        <w:rPr>
          <w:sz w:val="20"/>
        </w:rPr>
        <w:t>mitral</w:t>
      </w:r>
      <w:r>
        <w:rPr>
          <w:spacing w:val="-5"/>
          <w:sz w:val="20"/>
        </w:rPr>
        <w:t> </w:t>
      </w:r>
      <w:r>
        <w:rPr>
          <w:sz w:val="20"/>
        </w:rPr>
        <w:t>modérée</w:t>
      </w:r>
      <w:r>
        <w:rPr>
          <w:spacing w:val="-7"/>
          <w:sz w:val="20"/>
        </w:rPr>
        <w:t> </w:t>
      </w:r>
      <w:r>
        <w:rPr>
          <w:sz w:val="20"/>
        </w:rPr>
        <w:t>à</w:t>
      </w:r>
      <w:r>
        <w:rPr>
          <w:spacing w:val="-7"/>
          <w:sz w:val="20"/>
        </w:rPr>
        <w:t> </w:t>
      </w:r>
      <w:r>
        <w:rPr>
          <w:sz w:val="20"/>
        </w:rPr>
        <w:t>sévère</w:t>
      </w:r>
      <w:r>
        <w:rPr>
          <w:spacing w:val="-7"/>
          <w:sz w:val="20"/>
        </w:rPr>
        <w:t> </w:t>
      </w:r>
      <w:r>
        <w:rPr>
          <w:sz w:val="20"/>
        </w:rPr>
        <w:t>et/ou</w:t>
      </w:r>
      <w:r>
        <w:rPr>
          <w:spacing w:val="-8"/>
          <w:sz w:val="20"/>
        </w:rPr>
        <w:t> </w:t>
      </w:r>
      <w:r>
        <w:rPr>
          <w:sz w:val="20"/>
        </w:rPr>
        <w:t>une</w:t>
      </w:r>
      <w:r>
        <w:rPr>
          <w:spacing w:val="-7"/>
          <w:sz w:val="20"/>
        </w:rPr>
        <w:t> </w:t>
      </w:r>
      <w:r>
        <w:rPr>
          <w:sz w:val="20"/>
        </w:rPr>
        <w:t>prothèse</w:t>
      </w:r>
      <w:r>
        <w:rPr>
          <w:spacing w:val="-5"/>
          <w:sz w:val="20"/>
        </w:rPr>
        <w:t> </w:t>
      </w:r>
      <w:r>
        <w:rPr>
          <w:sz w:val="20"/>
        </w:rPr>
        <w:t>valvulaire mécanique.</w:t>
      </w:r>
      <w:r>
        <w:rPr>
          <w:spacing w:val="-1"/>
          <w:sz w:val="20"/>
        </w:rPr>
        <w:t> </w:t>
      </w:r>
      <w:r>
        <w:rPr>
          <w:sz w:val="20"/>
        </w:rPr>
        <w:t>C’est une situation</w:t>
      </w:r>
      <w:r>
        <w:rPr>
          <w:spacing w:val="-2"/>
          <w:sz w:val="20"/>
        </w:rPr>
        <w:t> </w:t>
      </w:r>
      <w:r>
        <w:rPr>
          <w:sz w:val="20"/>
        </w:rPr>
        <w:t>à risque</w:t>
      </w:r>
      <w:r>
        <w:rPr>
          <w:spacing w:val="-1"/>
          <w:sz w:val="20"/>
        </w:rPr>
        <w:t> </w:t>
      </w:r>
      <w:r>
        <w:rPr>
          <w:sz w:val="20"/>
        </w:rPr>
        <w:t>thromboembolique</w:t>
      </w:r>
      <w:r>
        <w:rPr>
          <w:spacing w:val="-1"/>
          <w:sz w:val="20"/>
        </w:rPr>
        <w:t> </w:t>
      </w:r>
      <w:r>
        <w:rPr>
          <w:sz w:val="20"/>
        </w:rPr>
        <w:t>très</w:t>
      </w:r>
      <w:r>
        <w:rPr>
          <w:spacing w:val="-1"/>
          <w:sz w:val="20"/>
        </w:rPr>
        <w:t> </w:t>
      </w:r>
      <w:r>
        <w:rPr>
          <w:sz w:val="20"/>
        </w:rPr>
        <w:t>élevé nécessitant une anticoagulation</w:t>
      </w:r>
      <w:r>
        <w:rPr>
          <w:spacing w:val="-2"/>
          <w:sz w:val="20"/>
        </w:rPr>
        <w:t> </w:t>
      </w:r>
      <w:r>
        <w:rPr>
          <w:sz w:val="20"/>
        </w:rPr>
        <w:t>à vie</w:t>
      </w:r>
      <w:r>
        <w:rPr>
          <w:spacing w:val="-1"/>
          <w:sz w:val="20"/>
        </w:rPr>
        <w:t> </w:t>
      </w:r>
      <w:r>
        <w:rPr>
          <w:sz w:val="20"/>
        </w:rPr>
        <w:t>par une antivitamine K</w:t>
      </w:r>
      <w:r>
        <w:rPr>
          <w:spacing w:val="-1"/>
          <w:sz w:val="20"/>
        </w:rPr>
        <w:t> </w:t>
      </w:r>
      <w:r>
        <w:rPr>
          <w:sz w:val="20"/>
        </w:rPr>
        <w:t>(les anticoagulants oraux directs ne sont pas recommandés dans cette situation).</w:t>
      </w:r>
    </w:p>
    <w:p>
      <w:pPr>
        <w:pStyle w:val="Heading6"/>
        <w:numPr>
          <w:ilvl w:val="0"/>
          <w:numId w:val="9"/>
        </w:numPr>
        <w:tabs>
          <w:tab w:pos="423" w:val="left" w:leader="none"/>
        </w:tabs>
        <w:spacing w:line="240" w:lineRule="auto" w:before="100" w:after="0"/>
        <w:ind w:left="423" w:right="0" w:hanging="282"/>
        <w:jc w:val="both"/>
      </w:pPr>
      <w:r>
        <w:rPr/>
        <w:t>FA</w:t>
      </w:r>
      <w:r>
        <w:rPr>
          <w:spacing w:val="-7"/>
        </w:rPr>
        <w:t> </w:t>
      </w:r>
      <w:r>
        <w:rPr/>
        <w:t>Non</w:t>
      </w:r>
      <w:r>
        <w:rPr>
          <w:spacing w:val="-8"/>
        </w:rPr>
        <w:t> </w:t>
      </w:r>
      <w:r>
        <w:rPr/>
        <w:t>Valvulaire</w:t>
      </w:r>
      <w:r>
        <w:rPr>
          <w:spacing w:val="-8"/>
        </w:rPr>
        <w:t> </w:t>
      </w:r>
      <w:r>
        <w:rPr/>
        <w:t>à</w:t>
      </w:r>
      <w:r>
        <w:rPr>
          <w:spacing w:val="-5"/>
        </w:rPr>
        <w:t> </w:t>
      </w:r>
      <w:r>
        <w:rPr/>
        <w:t>risque</w:t>
      </w:r>
      <w:r>
        <w:rPr>
          <w:spacing w:val="-6"/>
        </w:rPr>
        <w:t> </w:t>
      </w:r>
      <w:r>
        <w:rPr/>
        <w:t>thromboembolique</w:t>
      </w:r>
      <w:r>
        <w:rPr>
          <w:spacing w:val="-8"/>
        </w:rPr>
        <w:t> </w:t>
      </w:r>
      <w:r>
        <w:rPr/>
        <w:t>élevé</w:t>
      </w:r>
      <w:r>
        <w:rPr>
          <w:spacing w:val="-8"/>
        </w:rPr>
        <w:t> </w:t>
      </w:r>
      <w:r>
        <w:rPr>
          <w:spacing w:val="-10"/>
        </w:rPr>
        <w:t>:</w:t>
      </w:r>
    </w:p>
    <w:p>
      <w:pPr>
        <w:pStyle w:val="BodyText"/>
        <w:spacing w:line="357" w:lineRule="auto" w:before="206"/>
        <w:ind w:left="141" w:right="278" w:firstLine="360"/>
        <w:jc w:val="both"/>
      </w:pPr>
      <w:r>
        <w:rPr>
          <w:position w:val="2"/>
        </w:rPr>
        <w:t>L’évaluation du risque thromboembolique de la FA non valvulaire est basée sur le score CHA</w:t>
      </w:r>
      <w:r>
        <w:rPr>
          <w:sz w:val="13"/>
        </w:rPr>
        <w:t>2</w:t>
      </w:r>
      <w:r>
        <w:rPr>
          <w:position w:val="2"/>
        </w:rPr>
        <w:t>DS</w:t>
      </w:r>
      <w:r>
        <w:rPr>
          <w:sz w:val="13"/>
        </w:rPr>
        <w:t>2</w:t>
      </w:r>
      <w:r>
        <w:rPr>
          <w:position w:val="2"/>
        </w:rPr>
        <w:t>-VA. Lorsque le score est ≥ 2, </w:t>
      </w:r>
      <w:r>
        <w:rPr/>
        <w:t>une anticoagulation pour la prévention du risque thromboembolique (par une antivitamine K «</w:t>
      </w:r>
      <w:r>
        <w:rPr>
          <w:spacing w:val="-2"/>
        </w:rPr>
        <w:t> </w:t>
      </w:r>
      <w:r>
        <w:rPr/>
        <w:t>avec un</w:t>
      </w:r>
      <w:r>
        <w:rPr>
          <w:spacing w:val="-1"/>
        </w:rPr>
        <w:t> </w:t>
      </w:r>
      <w:r>
        <w:rPr/>
        <w:t>INR cible entre 2 et 3 »</w:t>
      </w:r>
      <w:r>
        <w:rPr>
          <w:spacing w:val="-2"/>
        </w:rPr>
        <w:t> </w:t>
      </w:r>
      <w:r>
        <w:rPr/>
        <w:t>ou par un</w:t>
      </w:r>
      <w:r>
        <w:rPr>
          <w:spacing w:val="-12"/>
        </w:rPr>
        <w:t> </w:t>
      </w:r>
      <w:r>
        <w:rPr/>
        <w:t>anticoagulant</w:t>
      </w:r>
      <w:r>
        <w:rPr>
          <w:spacing w:val="-11"/>
        </w:rPr>
        <w:t> </w:t>
      </w:r>
      <w:r>
        <w:rPr/>
        <w:t>oral</w:t>
      </w:r>
      <w:r>
        <w:rPr>
          <w:spacing w:val="-9"/>
        </w:rPr>
        <w:t> </w:t>
      </w:r>
      <w:r>
        <w:rPr/>
        <w:t>direct)</w:t>
      </w:r>
      <w:r>
        <w:rPr>
          <w:spacing w:val="-8"/>
        </w:rPr>
        <w:t> </w:t>
      </w:r>
      <w:r>
        <w:rPr/>
        <w:t>est</w:t>
      </w:r>
      <w:r>
        <w:rPr>
          <w:spacing w:val="-10"/>
        </w:rPr>
        <w:t> </w:t>
      </w:r>
      <w:r>
        <w:rPr/>
        <w:t>clairement</w:t>
      </w:r>
      <w:r>
        <w:rPr>
          <w:spacing w:val="-11"/>
        </w:rPr>
        <w:t> </w:t>
      </w:r>
      <w:r>
        <w:rPr/>
        <w:t>recommandée.</w:t>
      </w:r>
      <w:r>
        <w:rPr>
          <w:spacing w:val="-9"/>
        </w:rPr>
        <w:t> </w:t>
      </w:r>
      <w:r>
        <w:rPr/>
        <w:t>Si</w:t>
      </w:r>
      <w:r>
        <w:rPr>
          <w:spacing w:val="-7"/>
        </w:rPr>
        <w:t> </w:t>
      </w:r>
      <w:r>
        <w:rPr/>
        <w:t>le</w:t>
      </w:r>
      <w:r>
        <w:rPr>
          <w:spacing w:val="-9"/>
        </w:rPr>
        <w:t> </w:t>
      </w:r>
      <w:r>
        <w:rPr/>
        <w:t>score</w:t>
      </w:r>
      <w:r>
        <w:rPr>
          <w:spacing w:val="-9"/>
        </w:rPr>
        <w:t> </w:t>
      </w:r>
      <w:r>
        <w:rPr/>
        <w:t>est</w:t>
      </w:r>
      <w:r>
        <w:rPr>
          <w:spacing w:val="-10"/>
        </w:rPr>
        <w:t> </w:t>
      </w:r>
      <w:r>
        <w:rPr/>
        <w:t>de</w:t>
      </w:r>
      <w:r>
        <w:rPr>
          <w:spacing w:val="-9"/>
        </w:rPr>
        <w:t> </w:t>
      </w:r>
      <w:r>
        <w:rPr/>
        <w:t>1,</w:t>
      </w:r>
      <w:r>
        <w:rPr>
          <w:spacing w:val="-9"/>
        </w:rPr>
        <w:t> </w:t>
      </w:r>
      <w:r>
        <w:rPr/>
        <w:t>une</w:t>
      </w:r>
      <w:r>
        <w:rPr>
          <w:spacing w:val="-9"/>
        </w:rPr>
        <w:t> </w:t>
      </w:r>
      <w:r>
        <w:rPr/>
        <w:t>anticoagulation</w:t>
      </w:r>
      <w:r>
        <w:rPr>
          <w:spacing w:val="-10"/>
        </w:rPr>
        <w:t> </w:t>
      </w:r>
      <w:r>
        <w:rPr/>
        <w:t>doit</w:t>
      </w:r>
      <w:r>
        <w:rPr>
          <w:spacing w:val="-9"/>
        </w:rPr>
        <w:t> </w:t>
      </w:r>
      <w:r>
        <w:rPr/>
        <w:t>être</w:t>
      </w:r>
      <w:r>
        <w:rPr>
          <w:spacing w:val="-9"/>
        </w:rPr>
        <w:t> </w:t>
      </w:r>
      <w:r>
        <w:rPr/>
        <w:t>envisagée.</w:t>
      </w:r>
      <w:r>
        <w:rPr>
          <w:spacing w:val="-6"/>
        </w:rPr>
        <w:t> </w:t>
      </w:r>
      <w:r>
        <w:rPr/>
        <w:t>Aucun</w:t>
      </w:r>
      <w:r>
        <w:rPr>
          <w:spacing w:val="-10"/>
        </w:rPr>
        <w:t> </w:t>
      </w:r>
      <w:r>
        <w:rPr/>
        <w:t>traitement antithrombotique ne doit être prescrit lorsque le score est de 0.</w:t>
      </w:r>
    </w:p>
    <w:p>
      <w:pPr>
        <w:pStyle w:val="Heading3"/>
        <w:rPr>
          <w:position w:val="2"/>
          <w:u w:val="none"/>
        </w:rPr>
      </w:pPr>
      <w:r>
        <w:rPr>
          <w:position w:val="2"/>
          <w:u w:val="single"/>
        </w:rPr>
        <w:t>Le</w:t>
      </w:r>
      <w:r>
        <w:rPr>
          <w:spacing w:val="-7"/>
          <w:position w:val="2"/>
          <w:u w:val="single"/>
        </w:rPr>
        <w:t> </w:t>
      </w:r>
      <w:r>
        <w:rPr>
          <w:position w:val="2"/>
          <w:u w:val="single"/>
        </w:rPr>
        <w:t>score</w:t>
      </w:r>
      <w:r>
        <w:rPr>
          <w:spacing w:val="-7"/>
          <w:position w:val="2"/>
          <w:u w:val="single"/>
        </w:rPr>
        <w:t> </w:t>
      </w:r>
      <w:r>
        <w:rPr>
          <w:position w:val="2"/>
          <w:u w:val="single"/>
        </w:rPr>
        <w:t>CHA</w:t>
      </w:r>
      <w:r>
        <w:rPr>
          <w:sz w:val="14"/>
          <w:u w:val="single"/>
        </w:rPr>
        <w:t>2</w:t>
      </w:r>
      <w:r>
        <w:rPr>
          <w:position w:val="2"/>
          <w:u w:val="single"/>
        </w:rPr>
        <w:t>DS</w:t>
      </w:r>
      <w:r>
        <w:rPr>
          <w:sz w:val="14"/>
          <w:u w:val="single"/>
        </w:rPr>
        <w:t>2</w:t>
      </w:r>
      <w:r>
        <w:rPr>
          <w:position w:val="2"/>
          <w:u w:val="single"/>
        </w:rPr>
        <w:t>-</w:t>
      </w:r>
      <w:r>
        <w:rPr>
          <w:spacing w:val="-5"/>
          <w:position w:val="2"/>
          <w:u w:val="single"/>
        </w:rPr>
        <w:t>VA</w:t>
      </w:r>
    </w:p>
    <w:p>
      <w:pPr>
        <w:pStyle w:val="BodyText"/>
        <w:spacing w:before="0"/>
        <w:ind w:left="0"/>
        <w:rPr>
          <w:b/>
          <w:sz w:val="8"/>
        </w:rPr>
      </w:pPr>
    </w:p>
    <w:tbl>
      <w:tblPr>
        <w:tblW w:w="0" w:type="auto"/>
        <w:jc w:val="left"/>
        <w:tblInd w:w="648"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ayout w:type="fixed"/>
        <w:tblCellMar>
          <w:top w:w="0" w:type="dxa"/>
          <w:left w:w="0" w:type="dxa"/>
          <w:bottom w:w="0" w:type="dxa"/>
          <w:right w:w="0" w:type="dxa"/>
        </w:tblCellMar>
        <w:tblLook w:val="01E0"/>
      </w:tblPr>
      <w:tblGrid>
        <w:gridCol w:w="828"/>
        <w:gridCol w:w="8100"/>
        <w:gridCol w:w="850"/>
      </w:tblGrid>
      <w:tr>
        <w:trPr>
          <w:trHeight w:val="266" w:hRule="atLeast"/>
        </w:trPr>
        <w:tc>
          <w:tcPr>
            <w:tcW w:w="828" w:type="dxa"/>
            <w:tcBorders>
              <w:top w:val="nil"/>
              <w:left w:val="nil"/>
              <w:bottom w:val="nil"/>
              <w:right w:val="nil"/>
            </w:tcBorders>
            <w:shd w:val="clear" w:color="auto" w:fill="8064A2"/>
          </w:tcPr>
          <w:p>
            <w:pPr>
              <w:pStyle w:val="TableParagraph"/>
              <w:spacing w:before="28"/>
              <w:ind w:left="7"/>
              <w:jc w:val="center"/>
              <w:rPr>
                <w:rFonts w:ascii="Times New Roman"/>
                <w:b/>
                <w:sz w:val="18"/>
              </w:rPr>
            </w:pPr>
            <w:r>
              <w:rPr>
                <w:rFonts w:ascii="Times New Roman"/>
                <w:b/>
                <w:color w:val="FFFFFF"/>
                <w:spacing w:val="-2"/>
                <w:sz w:val="18"/>
              </w:rPr>
              <w:t>Lettres</w:t>
            </w:r>
          </w:p>
        </w:tc>
        <w:tc>
          <w:tcPr>
            <w:tcW w:w="8100" w:type="dxa"/>
            <w:tcBorders>
              <w:top w:val="nil"/>
              <w:left w:val="nil"/>
              <w:bottom w:val="nil"/>
              <w:right w:val="nil"/>
            </w:tcBorders>
            <w:shd w:val="clear" w:color="auto" w:fill="8064A2"/>
          </w:tcPr>
          <w:p>
            <w:pPr>
              <w:pStyle w:val="TableParagraph"/>
              <w:spacing w:before="28"/>
              <w:ind w:left="0"/>
              <w:jc w:val="center"/>
              <w:rPr>
                <w:rFonts w:ascii="Times New Roman"/>
                <w:b/>
                <w:sz w:val="18"/>
              </w:rPr>
            </w:pPr>
            <w:r>
              <w:rPr>
                <w:rFonts w:ascii="Times New Roman"/>
                <w:b/>
                <w:color w:val="FFFFFF"/>
                <w:sz w:val="18"/>
              </w:rPr>
              <w:t>Facteurs</w:t>
            </w:r>
            <w:r>
              <w:rPr>
                <w:rFonts w:ascii="Times New Roman"/>
                <w:b/>
                <w:color w:val="FFFFFF"/>
                <w:spacing w:val="-4"/>
                <w:sz w:val="18"/>
              </w:rPr>
              <w:t> </w:t>
            </w:r>
            <w:r>
              <w:rPr>
                <w:rFonts w:ascii="Times New Roman"/>
                <w:b/>
                <w:color w:val="FFFFFF"/>
                <w:sz w:val="18"/>
              </w:rPr>
              <w:t>de</w:t>
            </w:r>
            <w:r>
              <w:rPr>
                <w:rFonts w:ascii="Times New Roman"/>
                <w:b/>
                <w:color w:val="FFFFFF"/>
                <w:spacing w:val="-5"/>
                <w:sz w:val="18"/>
              </w:rPr>
              <w:t> </w:t>
            </w:r>
            <w:r>
              <w:rPr>
                <w:rFonts w:ascii="Times New Roman"/>
                <w:b/>
                <w:color w:val="FFFFFF"/>
                <w:spacing w:val="-2"/>
                <w:sz w:val="18"/>
              </w:rPr>
              <w:t>risque</w:t>
            </w:r>
          </w:p>
        </w:tc>
        <w:tc>
          <w:tcPr>
            <w:tcW w:w="850" w:type="dxa"/>
            <w:tcBorders>
              <w:top w:val="nil"/>
              <w:left w:val="nil"/>
              <w:bottom w:val="nil"/>
              <w:right w:val="nil"/>
            </w:tcBorders>
            <w:shd w:val="clear" w:color="auto" w:fill="8064A2"/>
          </w:tcPr>
          <w:p>
            <w:pPr>
              <w:pStyle w:val="TableParagraph"/>
              <w:spacing w:before="28"/>
              <w:ind w:left="7"/>
              <w:jc w:val="center"/>
              <w:rPr>
                <w:rFonts w:ascii="Times New Roman"/>
                <w:b/>
                <w:sz w:val="18"/>
              </w:rPr>
            </w:pPr>
            <w:r>
              <w:rPr>
                <w:rFonts w:ascii="Times New Roman"/>
                <w:b/>
                <w:color w:val="FFFFFF"/>
                <w:spacing w:val="-2"/>
                <w:sz w:val="18"/>
              </w:rPr>
              <w:t>Points</w:t>
            </w:r>
          </w:p>
        </w:tc>
      </w:tr>
      <w:tr>
        <w:trPr>
          <w:trHeight w:val="887" w:hRule="atLeast"/>
        </w:trPr>
        <w:tc>
          <w:tcPr>
            <w:tcW w:w="828" w:type="dxa"/>
            <w:tcBorders>
              <w:top w:val="nil"/>
            </w:tcBorders>
            <w:shd w:val="clear" w:color="auto" w:fill="E5DFEC"/>
          </w:tcPr>
          <w:p>
            <w:pPr>
              <w:pStyle w:val="TableParagraph"/>
              <w:spacing w:before="131"/>
              <w:ind w:left="0"/>
              <w:rPr>
                <w:rFonts w:ascii="Times New Roman"/>
                <w:b/>
                <w:sz w:val="18"/>
              </w:rPr>
            </w:pPr>
          </w:p>
          <w:p>
            <w:pPr>
              <w:pStyle w:val="TableParagraph"/>
              <w:ind w:left="9" w:right="2"/>
              <w:jc w:val="center"/>
              <w:rPr>
                <w:rFonts w:ascii="Times New Roman"/>
                <w:b/>
                <w:sz w:val="18"/>
              </w:rPr>
            </w:pPr>
            <w:r>
              <w:rPr>
                <w:rFonts w:ascii="Times New Roman"/>
                <w:b/>
                <w:spacing w:val="-10"/>
                <w:sz w:val="18"/>
              </w:rPr>
              <w:t>C</w:t>
            </w:r>
          </w:p>
        </w:tc>
        <w:tc>
          <w:tcPr>
            <w:tcW w:w="8100" w:type="dxa"/>
            <w:tcBorders>
              <w:top w:val="nil"/>
            </w:tcBorders>
            <w:shd w:val="clear" w:color="auto" w:fill="E5DFEC"/>
          </w:tcPr>
          <w:p>
            <w:pPr>
              <w:pStyle w:val="TableParagraph"/>
              <w:spacing w:before="14"/>
              <w:ind w:left="105"/>
              <w:rPr>
                <w:rFonts w:ascii="Times New Roman"/>
                <w:sz w:val="18"/>
              </w:rPr>
            </w:pPr>
            <w:r>
              <w:rPr>
                <w:rFonts w:ascii="Times New Roman"/>
                <w:sz w:val="18"/>
              </w:rPr>
              <w:t>Insuffisance</w:t>
            </w:r>
            <w:r>
              <w:rPr>
                <w:rFonts w:ascii="Times New Roman"/>
                <w:spacing w:val="-4"/>
                <w:sz w:val="18"/>
              </w:rPr>
              <w:t> </w:t>
            </w:r>
            <w:r>
              <w:rPr>
                <w:rFonts w:ascii="Times New Roman"/>
                <w:b/>
                <w:sz w:val="18"/>
              </w:rPr>
              <w:t>C</w:t>
            </w:r>
            <w:r>
              <w:rPr>
                <w:rFonts w:ascii="Times New Roman"/>
                <w:sz w:val="18"/>
              </w:rPr>
              <w:t>ardiaque</w:t>
            </w:r>
            <w:r>
              <w:rPr>
                <w:rFonts w:ascii="Times New Roman"/>
                <w:spacing w:val="-4"/>
                <w:sz w:val="18"/>
              </w:rPr>
              <w:t> </w:t>
            </w:r>
            <w:r>
              <w:rPr>
                <w:rFonts w:ascii="Times New Roman"/>
                <w:sz w:val="18"/>
              </w:rPr>
              <w:t>Chronique</w:t>
            </w:r>
            <w:r>
              <w:rPr>
                <w:rFonts w:ascii="Times New Roman"/>
                <w:spacing w:val="-5"/>
                <w:sz w:val="18"/>
              </w:rPr>
              <w:t> </w:t>
            </w:r>
            <w:r>
              <w:rPr>
                <w:rFonts w:ascii="Times New Roman"/>
                <w:spacing w:val="-10"/>
                <w:sz w:val="18"/>
              </w:rPr>
              <w:t>:</w:t>
            </w:r>
          </w:p>
          <w:p>
            <w:pPr>
              <w:pStyle w:val="TableParagraph"/>
              <w:spacing w:before="21"/>
              <w:ind w:left="105"/>
              <w:rPr>
                <w:rFonts w:ascii="Times New Roman" w:hAnsi="Times New Roman"/>
                <w:sz w:val="18"/>
              </w:rPr>
            </w:pPr>
            <w:r>
              <w:rPr>
                <w:rFonts w:ascii="Times New Roman" w:hAnsi="Times New Roman"/>
                <w:sz w:val="18"/>
              </w:rPr>
              <w:t>Symptômes</w:t>
            </w:r>
            <w:r>
              <w:rPr>
                <w:rFonts w:ascii="Times New Roman" w:hAnsi="Times New Roman"/>
                <w:spacing w:val="-4"/>
                <w:sz w:val="18"/>
              </w:rPr>
              <w:t> </w:t>
            </w:r>
            <w:r>
              <w:rPr>
                <w:rFonts w:ascii="Times New Roman" w:hAnsi="Times New Roman"/>
                <w:sz w:val="18"/>
              </w:rPr>
              <w:t>et</w:t>
            </w:r>
            <w:r>
              <w:rPr>
                <w:rFonts w:ascii="Times New Roman" w:hAnsi="Times New Roman"/>
                <w:spacing w:val="-4"/>
                <w:sz w:val="18"/>
              </w:rPr>
              <w:t> </w:t>
            </w:r>
            <w:r>
              <w:rPr>
                <w:rFonts w:ascii="Times New Roman" w:hAnsi="Times New Roman"/>
                <w:sz w:val="18"/>
              </w:rPr>
              <w:t>signes</w:t>
            </w:r>
            <w:r>
              <w:rPr>
                <w:rFonts w:ascii="Times New Roman" w:hAnsi="Times New Roman"/>
                <w:spacing w:val="-4"/>
                <w:sz w:val="18"/>
              </w:rPr>
              <w:t> </w:t>
            </w:r>
            <w:r>
              <w:rPr>
                <w:rFonts w:ascii="Times New Roman" w:hAnsi="Times New Roman"/>
                <w:sz w:val="18"/>
              </w:rPr>
              <w:t>d'insuffisance</w:t>
            </w:r>
            <w:r>
              <w:rPr>
                <w:rFonts w:ascii="Times New Roman" w:hAnsi="Times New Roman"/>
                <w:spacing w:val="-4"/>
                <w:sz w:val="18"/>
              </w:rPr>
              <w:t> </w:t>
            </w:r>
            <w:r>
              <w:rPr>
                <w:rFonts w:ascii="Times New Roman" w:hAnsi="Times New Roman"/>
                <w:sz w:val="18"/>
              </w:rPr>
              <w:t>cardiaque</w:t>
            </w:r>
            <w:r>
              <w:rPr>
                <w:rFonts w:ascii="Times New Roman" w:hAnsi="Times New Roman"/>
                <w:spacing w:val="-4"/>
                <w:sz w:val="18"/>
              </w:rPr>
              <w:t> </w:t>
            </w:r>
            <w:r>
              <w:rPr>
                <w:rFonts w:ascii="Times New Roman" w:hAnsi="Times New Roman"/>
                <w:sz w:val="18"/>
              </w:rPr>
              <w:t>(quelle</w:t>
            </w:r>
            <w:r>
              <w:rPr>
                <w:rFonts w:ascii="Times New Roman" w:hAnsi="Times New Roman"/>
                <w:spacing w:val="-5"/>
                <w:sz w:val="18"/>
              </w:rPr>
              <w:t> </w:t>
            </w:r>
            <w:r>
              <w:rPr>
                <w:rFonts w:ascii="Times New Roman" w:hAnsi="Times New Roman"/>
                <w:sz w:val="18"/>
              </w:rPr>
              <w:t>que</w:t>
            </w:r>
            <w:r>
              <w:rPr>
                <w:rFonts w:ascii="Times New Roman" w:hAnsi="Times New Roman"/>
                <w:spacing w:val="-4"/>
                <w:sz w:val="18"/>
              </w:rPr>
              <w:t> </w:t>
            </w:r>
            <w:r>
              <w:rPr>
                <w:rFonts w:ascii="Times New Roman" w:hAnsi="Times New Roman"/>
                <w:sz w:val="18"/>
              </w:rPr>
              <w:t>soit</w:t>
            </w:r>
            <w:r>
              <w:rPr>
                <w:rFonts w:ascii="Times New Roman" w:hAnsi="Times New Roman"/>
                <w:spacing w:val="-2"/>
                <w:sz w:val="18"/>
              </w:rPr>
              <w:t> </w:t>
            </w:r>
            <w:r>
              <w:rPr>
                <w:rFonts w:ascii="Times New Roman" w:hAnsi="Times New Roman"/>
                <w:sz w:val="18"/>
              </w:rPr>
              <w:t>la</w:t>
            </w:r>
            <w:r>
              <w:rPr>
                <w:rFonts w:ascii="Times New Roman" w:hAnsi="Times New Roman"/>
                <w:spacing w:val="-4"/>
                <w:sz w:val="18"/>
              </w:rPr>
              <w:t> </w:t>
            </w:r>
            <w:r>
              <w:rPr>
                <w:rFonts w:ascii="Times New Roman" w:hAnsi="Times New Roman"/>
                <w:sz w:val="18"/>
              </w:rPr>
              <w:t>fraction</w:t>
            </w:r>
            <w:r>
              <w:rPr>
                <w:rFonts w:ascii="Times New Roman" w:hAnsi="Times New Roman"/>
                <w:spacing w:val="-2"/>
                <w:sz w:val="18"/>
              </w:rPr>
              <w:t> </w:t>
            </w:r>
            <w:r>
              <w:rPr>
                <w:rFonts w:ascii="Times New Roman" w:hAnsi="Times New Roman"/>
                <w:sz w:val="18"/>
              </w:rPr>
              <w:t>d'éjection</w:t>
            </w:r>
            <w:r>
              <w:rPr>
                <w:rFonts w:ascii="Times New Roman" w:hAnsi="Times New Roman"/>
                <w:spacing w:val="-3"/>
                <w:sz w:val="18"/>
              </w:rPr>
              <w:t> </w:t>
            </w:r>
            <w:r>
              <w:rPr>
                <w:rFonts w:ascii="Times New Roman" w:hAnsi="Times New Roman"/>
                <w:sz w:val="18"/>
              </w:rPr>
              <w:t>ventriculaire</w:t>
            </w:r>
            <w:r>
              <w:rPr>
                <w:rFonts w:ascii="Times New Roman" w:hAnsi="Times New Roman"/>
                <w:spacing w:val="-4"/>
                <w:sz w:val="18"/>
              </w:rPr>
              <w:t> </w:t>
            </w:r>
            <w:r>
              <w:rPr>
                <w:rFonts w:ascii="Times New Roman" w:hAnsi="Times New Roman"/>
                <w:sz w:val="18"/>
              </w:rPr>
              <w:t>gauche [FEVG], incluant donc l'IC avec FEVG préservée [HFpEF], modérément réduite [HFmrEF] et réduite [HFrEF]), ou présence d'une FEVG ≤40 % asymptomatique.</w:t>
            </w:r>
          </w:p>
        </w:tc>
        <w:tc>
          <w:tcPr>
            <w:tcW w:w="850" w:type="dxa"/>
            <w:tcBorders>
              <w:top w:val="nil"/>
            </w:tcBorders>
            <w:shd w:val="clear" w:color="auto" w:fill="E5DFEC"/>
          </w:tcPr>
          <w:p>
            <w:pPr>
              <w:pStyle w:val="TableParagraph"/>
              <w:spacing w:before="126"/>
              <w:ind w:left="0"/>
              <w:rPr>
                <w:rFonts w:ascii="Times New Roman"/>
                <w:b/>
                <w:sz w:val="18"/>
              </w:rPr>
            </w:pPr>
          </w:p>
          <w:p>
            <w:pPr>
              <w:pStyle w:val="TableParagraph"/>
              <w:ind w:left="9"/>
              <w:jc w:val="center"/>
              <w:rPr>
                <w:rFonts w:ascii="Times New Roman"/>
                <w:sz w:val="18"/>
              </w:rPr>
            </w:pPr>
            <w:r>
              <w:rPr>
                <w:rFonts w:ascii="Times New Roman"/>
                <w:spacing w:val="-5"/>
                <w:sz w:val="18"/>
              </w:rPr>
              <w:t>+1</w:t>
            </w:r>
          </w:p>
        </w:tc>
      </w:tr>
      <w:tr>
        <w:trPr>
          <w:trHeight w:val="246" w:hRule="atLeast"/>
        </w:trPr>
        <w:tc>
          <w:tcPr>
            <w:tcW w:w="828" w:type="dxa"/>
          </w:tcPr>
          <w:p>
            <w:pPr>
              <w:pStyle w:val="TableParagraph"/>
              <w:spacing w:before="19"/>
              <w:ind w:left="9" w:right="1"/>
              <w:jc w:val="center"/>
              <w:rPr>
                <w:rFonts w:ascii="Times New Roman"/>
                <w:b/>
                <w:sz w:val="18"/>
              </w:rPr>
            </w:pPr>
            <w:r>
              <w:rPr>
                <w:rFonts w:ascii="Times New Roman"/>
                <w:b/>
                <w:spacing w:val="-10"/>
                <w:sz w:val="18"/>
              </w:rPr>
              <w:t>H</w:t>
            </w:r>
          </w:p>
        </w:tc>
        <w:tc>
          <w:tcPr>
            <w:tcW w:w="8100" w:type="dxa"/>
          </w:tcPr>
          <w:p>
            <w:pPr>
              <w:pStyle w:val="TableParagraph"/>
              <w:spacing w:before="14"/>
              <w:ind w:left="105"/>
              <w:rPr>
                <w:rFonts w:ascii="Times New Roman" w:hAnsi="Times New Roman"/>
                <w:sz w:val="18"/>
              </w:rPr>
            </w:pPr>
            <w:r>
              <w:rPr>
                <w:rFonts w:ascii="Times New Roman" w:hAnsi="Times New Roman"/>
                <w:b/>
                <w:sz w:val="18"/>
              </w:rPr>
              <w:t>H</w:t>
            </w:r>
            <w:r>
              <w:rPr>
                <w:rFonts w:ascii="Times New Roman" w:hAnsi="Times New Roman"/>
                <w:sz w:val="18"/>
              </w:rPr>
              <w:t>ypertension</w:t>
            </w:r>
            <w:r>
              <w:rPr>
                <w:rFonts w:ascii="Times New Roman" w:hAnsi="Times New Roman"/>
                <w:spacing w:val="1"/>
                <w:sz w:val="18"/>
              </w:rPr>
              <w:t> </w:t>
            </w:r>
            <w:r>
              <w:rPr>
                <w:rFonts w:ascii="Times New Roman" w:hAnsi="Times New Roman"/>
                <w:spacing w:val="-2"/>
                <w:sz w:val="18"/>
              </w:rPr>
              <w:t>artérielle</w:t>
            </w:r>
          </w:p>
        </w:tc>
        <w:tc>
          <w:tcPr>
            <w:tcW w:w="850" w:type="dxa"/>
          </w:tcPr>
          <w:p>
            <w:pPr>
              <w:pStyle w:val="TableParagraph"/>
              <w:spacing w:before="14"/>
              <w:ind w:left="9"/>
              <w:jc w:val="center"/>
              <w:rPr>
                <w:rFonts w:ascii="Times New Roman"/>
                <w:sz w:val="18"/>
              </w:rPr>
            </w:pPr>
            <w:r>
              <w:rPr>
                <w:rFonts w:ascii="Times New Roman"/>
                <w:spacing w:val="-5"/>
                <w:sz w:val="18"/>
              </w:rPr>
              <w:t>+1</w:t>
            </w:r>
          </w:p>
        </w:tc>
      </w:tr>
      <w:tr>
        <w:trPr>
          <w:trHeight w:val="246" w:hRule="atLeast"/>
        </w:trPr>
        <w:tc>
          <w:tcPr>
            <w:tcW w:w="828" w:type="dxa"/>
            <w:shd w:val="clear" w:color="auto" w:fill="E5DFEC"/>
          </w:tcPr>
          <w:p>
            <w:pPr>
              <w:pStyle w:val="TableParagraph"/>
              <w:spacing w:before="18"/>
              <w:ind w:left="9"/>
              <w:jc w:val="center"/>
              <w:rPr>
                <w:rFonts w:ascii="Times New Roman"/>
                <w:b/>
                <w:sz w:val="12"/>
              </w:rPr>
            </w:pPr>
            <w:r>
              <w:rPr>
                <w:rFonts w:ascii="Times New Roman"/>
                <w:b/>
                <w:spacing w:val="-5"/>
                <w:position w:val="1"/>
                <w:sz w:val="18"/>
              </w:rPr>
              <w:t>A</w:t>
            </w:r>
            <w:r>
              <w:rPr>
                <w:rFonts w:ascii="Times New Roman"/>
                <w:b/>
                <w:spacing w:val="-5"/>
                <w:sz w:val="12"/>
              </w:rPr>
              <w:t>2</w:t>
            </w:r>
          </w:p>
        </w:tc>
        <w:tc>
          <w:tcPr>
            <w:tcW w:w="8100" w:type="dxa"/>
            <w:shd w:val="clear" w:color="auto" w:fill="E5DFEC"/>
          </w:tcPr>
          <w:p>
            <w:pPr>
              <w:pStyle w:val="TableParagraph"/>
              <w:spacing w:before="14"/>
              <w:ind w:left="105"/>
              <w:rPr>
                <w:rFonts w:ascii="Times New Roman" w:hAnsi="Times New Roman"/>
                <w:sz w:val="18"/>
              </w:rPr>
            </w:pPr>
            <w:r>
              <w:rPr>
                <w:rFonts w:ascii="Times New Roman" w:hAnsi="Times New Roman"/>
                <w:b/>
                <w:sz w:val="18"/>
              </w:rPr>
              <w:t>Â</w:t>
            </w:r>
            <w:r>
              <w:rPr>
                <w:rFonts w:ascii="Times New Roman" w:hAnsi="Times New Roman"/>
                <w:sz w:val="18"/>
              </w:rPr>
              <w:t>ge</w:t>
            </w:r>
            <w:r>
              <w:rPr>
                <w:rFonts w:ascii="Times New Roman" w:hAnsi="Times New Roman"/>
                <w:spacing w:val="-3"/>
                <w:sz w:val="18"/>
              </w:rPr>
              <w:t> </w:t>
            </w:r>
            <w:r>
              <w:rPr>
                <w:rFonts w:ascii="Times New Roman" w:hAnsi="Times New Roman"/>
                <w:sz w:val="18"/>
              </w:rPr>
              <w:t>≥ 75</w:t>
            </w:r>
            <w:r>
              <w:rPr>
                <w:rFonts w:ascii="Times New Roman" w:hAnsi="Times New Roman"/>
                <w:spacing w:val="1"/>
                <w:sz w:val="18"/>
              </w:rPr>
              <w:t> </w:t>
            </w:r>
            <w:r>
              <w:rPr>
                <w:rFonts w:ascii="Times New Roman" w:hAnsi="Times New Roman"/>
                <w:spacing w:val="-5"/>
                <w:sz w:val="18"/>
              </w:rPr>
              <w:t>ans</w:t>
            </w:r>
          </w:p>
        </w:tc>
        <w:tc>
          <w:tcPr>
            <w:tcW w:w="850" w:type="dxa"/>
            <w:shd w:val="clear" w:color="auto" w:fill="E5DFEC"/>
          </w:tcPr>
          <w:p>
            <w:pPr>
              <w:pStyle w:val="TableParagraph"/>
              <w:spacing w:before="14"/>
              <w:ind w:left="9"/>
              <w:jc w:val="center"/>
              <w:rPr>
                <w:rFonts w:ascii="Times New Roman"/>
                <w:sz w:val="18"/>
              </w:rPr>
            </w:pPr>
            <w:r>
              <w:rPr>
                <w:rFonts w:ascii="Times New Roman"/>
                <w:spacing w:val="-5"/>
                <w:sz w:val="18"/>
              </w:rPr>
              <w:t>+2</w:t>
            </w:r>
          </w:p>
        </w:tc>
      </w:tr>
      <w:tr>
        <w:trPr>
          <w:trHeight w:val="246" w:hRule="atLeast"/>
        </w:trPr>
        <w:tc>
          <w:tcPr>
            <w:tcW w:w="828" w:type="dxa"/>
          </w:tcPr>
          <w:p>
            <w:pPr>
              <w:pStyle w:val="TableParagraph"/>
              <w:spacing w:before="19"/>
              <w:ind w:left="9" w:right="2"/>
              <w:jc w:val="center"/>
              <w:rPr>
                <w:rFonts w:ascii="Times New Roman"/>
                <w:b/>
                <w:sz w:val="18"/>
              </w:rPr>
            </w:pPr>
            <w:r>
              <w:rPr>
                <w:rFonts w:ascii="Times New Roman"/>
                <w:b/>
                <w:spacing w:val="-10"/>
                <w:sz w:val="18"/>
              </w:rPr>
              <w:t>D</w:t>
            </w:r>
          </w:p>
        </w:tc>
        <w:tc>
          <w:tcPr>
            <w:tcW w:w="8100" w:type="dxa"/>
          </w:tcPr>
          <w:p>
            <w:pPr>
              <w:pStyle w:val="TableParagraph"/>
              <w:spacing w:before="14"/>
              <w:ind w:left="105"/>
              <w:rPr>
                <w:rFonts w:ascii="Times New Roman" w:hAnsi="Times New Roman"/>
                <w:sz w:val="18"/>
              </w:rPr>
            </w:pPr>
            <w:r>
              <w:rPr>
                <w:rFonts w:ascii="Times New Roman" w:hAnsi="Times New Roman"/>
                <w:b/>
                <w:sz w:val="18"/>
              </w:rPr>
              <w:t>D</w:t>
            </w:r>
            <w:r>
              <w:rPr>
                <w:rFonts w:ascii="Times New Roman" w:hAnsi="Times New Roman"/>
                <w:sz w:val="18"/>
              </w:rPr>
              <w:t>iabète</w:t>
            </w:r>
            <w:r>
              <w:rPr>
                <w:rFonts w:ascii="Times New Roman" w:hAnsi="Times New Roman"/>
                <w:spacing w:val="-5"/>
                <w:sz w:val="18"/>
              </w:rPr>
              <w:t> </w:t>
            </w:r>
            <w:r>
              <w:rPr>
                <w:rFonts w:ascii="Times New Roman" w:hAnsi="Times New Roman"/>
                <w:spacing w:val="-2"/>
                <w:sz w:val="18"/>
              </w:rPr>
              <w:t>sucré</w:t>
            </w:r>
          </w:p>
        </w:tc>
        <w:tc>
          <w:tcPr>
            <w:tcW w:w="850" w:type="dxa"/>
          </w:tcPr>
          <w:p>
            <w:pPr>
              <w:pStyle w:val="TableParagraph"/>
              <w:spacing w:before="14"/>
              <w:ind w:left="9"/>
              <w:jc w:val="center"/>
              <w:rPr>
                <w:rFonts w:ascii="Times New Roman"/>
                <w:sz w:val="18"/>
              </w:rPr>
            </w:pPr>
            <w:r>
              <w:rPr>
                <w:rFonts w:ascii="Times New Roman"/>
                <w:spacing w:val="-5"/>
                <w:sz w:val="18"/>
              </w:rPr>
              <w:t>+1</w:t>
            </w:r>
          </w:p>
        </w:tc>
      </w:tr>
      <w:tr>
        <w:trPr>
          <w:trHeight w:val="246" w:hRule="atLeast"/>
        </w:trPr>
        <w:tc>
          <w:tcPr>
            <w:tcW w:w="828" w:type="dxa"/>
            <w:shd w:val="clear" w:color="auto" w:fill="E5DFEC"/>
          </w:tcPr>
          <w:p>
            <w:pPr>
              <w:pStyle w:val="TableParagraph"/>
              <w:spacing w:before="18"/>
              <w:ind w:left="9"/>
              <w:jc w:val="center"/>
              <w:rPr>
                <w:rFonts w:ascii="Times New Roman"/>
                <w:b/>
                <w:sz w:val="12"/>
              </w:rPr>
            </w:pPr>
            <w:r>
              <w:rPr>
                <w:rFonts w:ascii="Times New Roman"/>
                <w:b/>
                <w:spacing w:val="-5"/>
                <w:position w:val="1"/>
                <w:sz w:val="18"/>
              </w:rPr>
              <w:t>S</w:t>
            </w:r>
            <w:r>
              <w:rPr>
                <w:rFonts w:ascii="Times New Roman"/>
                <w:b/>
                <w:spacing w:val="-5"/>
                <w:sz w:val="12"/>
              </w:rPr>
              <w:t>2</w:t>
            </w:r>
          </w:p>
        </w:tc>
        <w:tc>
          <w:tcPr>
            <w:tcW w:w="8100" w:type="dxa"/>
            <w:shd w:val="clear" w:color="auto" w:fill="E5DFEC"/>
          </w:tcPr>
          <w:p>
            <w:pPr>
              <w:pStyle w:val="TableParagraph"/>
              <w:spacing w:before="14"/>
              <w:ind w:left="105"/>
              <w:rPr>
                <w:rFonts w:ascii="Times New Roman" w:hAnsi="Times New Roman"/>
                <w:sz w:val="18"/>
              </w:rPr>
            </w:pPr>
            <w:r>
              <w:rPr>
                <w:rFonts w:ascii="Times New Roman" w:hAnsi="Times New Roman"/>
                <w:b/>
                <w:sz w:val="18"/>
              </w:rPr>
              <w:t>S</w:t>
            </w:r>
            <w:r>
              <w:rPr>
                <w:rFonts w:ascii="Times New Roman" w:hAnsi="Times New Roman"/>
                <w:sz w:val="18"/>
              </w:rPr>
              <w:t>troke</w:t>
            </w:r>
            <w:r>
              <w:rPr>
                <w:rFonts w:ascii="Times New Roman" w:hAnsi="Times New Roman"/>
                <w:spacing w:val="-6"/>
                <w:sz w:val="18"/>
              </w:rPr>
              <w:t> </w:t>
            </w:r>
            <w:r>
              <w:rPr>
                <w:rFonts w:ascii="Times New Roman" w:hAnsi="Times New Roman"/>
                <w:sz w:val="18"/>
              </w:rPr>
              <w:t>(AVC),</w:t>
            </w:r>
            <w:r>
              <w:rPr>
                <w:rFonts w:ascii="Times New Roman" w:hAnsi="Times New Roman"/>
                <w:spacing w:val="-2"/>
                <w:sz w:val="18"/>
              </w:rPr>
              <w:t> </w:t>
            </w:r>
            <w:r>
              <w:rPr>
                <w:rFonts w:ascii="Times New Roman" w:hAnsi="Times New Roman"/>
                <w:sz w:val="18"/>
              </w:rPr>
              <w:t>AIT</w:t>
            </w:r>
            <w:r>
              <w:rPr>
                <w:rFonts w:ascii="Times New Roman" w:hAnsi="Times New Roman"/>
                <w:spacing w:val="-5"/>
                <w:sz w:val="18"/>
              </w:rPr>
              <w:t> </w:t>
            </w:r>
            <w:r>
              <w:rPr>
                <w:rFonts w:ascii="Times New Roman" w:hAnsi="Times New Roman"/>
                <w:sz w:val="18"/>
              </w:rPr>
              <w:t>ou</w:t>
            </w:r>
            <w:r>
              <w:rPr>
                <w:rFonts w:ascii="Times New Roman" w:hAnsi="Times New Roman"/>
                <w:spacing w:val="-2"/>
                <w:sz w:val="18"/>
              </w:rPr>
              <w:t> </w:t>
            </w:r>
            <w:r>
              <w:rPr>
                <w:rFonts w:ascii="Times New Roman" w:hAnsi="Times New Roman"/>
                <w:sz w:val="18"/>
              </w:rPr>
              <w:t>thromboembolie</w:t>
            </w:r>
            <w:r>
              <w:rPr>
                <w:rFonts w:ascii="Times New Roman" w:hAnsi="Times New Roman"/>
                <w:spacing w:val="-4"/>
                <w:sz w:val="18"/>
              </w:rPr>
              <w:t> </w:t>
            </w:r>
            <w:r>
              <w:rPr>
                <w:rFonts w:ascii="Times New Roman" w:hAnsi="Times New Roman"/>
                <w:sz w:val="18"/>
              </w:rPr>
              <w:t>artérielle</w:t>
            </w:r>
            <w:r>
              <w:rPr>
                <w:rFonts w:ascii="Times New Roman" w:hAnsi="Times New Roman"/>
                <w:spacing w:val="-4"/>
                <w:sz w:val="18"/>
              </w:rPr>
              <w:t> </w:t>
            </w:r>
            <w:r>
              <w:rPr>
                <w:rFonts w:ascii="Times New Roman" w:hAnsi="Times New Roman"/>
                <w:spacing w:val="-2"/>
                <w:sz w:val="18"/>
              </w:rPr>
              <w:t>systémique</w:t>
            </w:r>
          </w:p>
        </w:tc>
        <w:tc>
          <w:tcPr>
            <w:tcW w:w="850" w:type="dxa"/>
            <w:shd w:val="clear" w:color="auto" w:fill="E5DFEC"/>
          </w:tcPr>
          <w:p>
            <w:pPr>
              <w:pStyle w:val="TableParagraph"/>
              <w:spacing w:before="14"/>
              <w:ind w:left="9"/>
              <w:jc w:val="center"/>
              <w:rPr>
                <w:rFonts w:ascii="Times New Roman"/>
                <w:sz w:val="18"/>
              </w:rPr>
            </w:pPr>
            <w:r>
              <w:rPr>
                <w:rFonts w:ascii="Times New Roman"/>
                <w:spacing w:val="-5"/>
                <w:sz w:val="18"/>
              </w:rPr>
              <w:t>+2</w:t>
            </w:r>
          </w:p>
        </w:tc>
      </w:tr>
      <w:tr>
        <w:trPr>
          <w:trHeight w:val="1093" w:hRule="atLeast"/>
        </w:trPr>
        <w:tc>
          <w:tcPr>
            <w:tcW w:w="828" w:type="dxa"/>
          </w:tcPr>
          <w:p>
            <w:pPr>
              <w:pStyle w:val="TableParagraph"/>
              <w:ind w:left="0"/>
              <w:rPr>
                <w:rFonts w:ascii="Times New Roman"/>
                <w:b/>
                <w:sz w:val="18"/>
              </w:rPr>
            </w:pPr>
          </w:p>
          <w:p>
            <w:pPr>
              <w:pStyle w:val="TableParagraph"/>
              <w:spacing w:before="29"/>
              <w:ind w:left="0"/>
              <w:rPr>
                <w:rFonts w:ascii="Times New Roman"/>
                <w:b/>
                <w:sz w:val="18"/>
              </w:rPr>
            </w:pPr>
          </w:p>
          <w:p>
            <w:pPr>
              <w:pStyle w:val="TableParagraph"/>
              <w:ind w:left="9" w:right="2"/>
              <w:jc w:val="center"/>
              <w:rPr>
                <w:rFonts w:ascii="Times New Roman"/>
                <w:b/>
                <w:sz w:val="18"/>
              </w:rPr>
            </w:pPr>
            <w:r>
              <w:rPr>
                <w:rFonts w:ascii="Times New Roman"/>
                <w:b/>
                <w:spacing w:val="-10"/>
                <w:sz w:val="18"/>
              </w:rPr>
              <w:t>V</w:t>
            </w:r>
          </w:p>
        </w:tc>
        <w:tc>
          <w:tcPr>
            <w:tcW w:w="8100" w:type="dxa"/>
          </w:tcPr>
          <w:p>
            <w:pPr>
              <w:pStyle w:val="TableParagraph"/>
              <w:spacing w:before="14"/>
              <w:ind w:left="105"/>
              <w:rPr>
                <w:rFonts w:ascii="Times New Roman"/>
                <w:sz w:val="18"/>
              </w:rPr>
            </w:pPr>
            <w:r>
              <w:rPr>
                <w:rFonts w:ascii="Times New Roman"/>
                <w:sz w:val="18"/>
              </w:rPr>
              <w:t>Maladie</w:t>
            </w:r>
            <w:r>
              <w:rPr>
                <w:rFonts w:ascii="Times New Roman"/>
                <w:spacing w:val="-8"/>
                <w:sz w:val="18"/>
              </w:rPr>
              <w:t> </w:t>
            </w:r>
            <w:r>
              <w:rPr>
                <w:rFonts w:ascii="Times New Roman"/>
                <w:b/>
                <w:sz w:val="18"/>
              </w:rPr>
              <w:t>V</w:t>
            </w:r>
            <w:r>
              <w:rPr>
                <w:rFonts w:ascii="Times New Roman"/>
                <w:sz w:val="18"/>
              </w:rPr>
              <w:t>asculaire</w:t>
            </w:r>
            <w:r>
              <w:rPr>
                <w:rFonts w:ascii="Times New Roman"/>
                <w:spacing w:val="-5"/>
                <w:sz w:val="18"/>
              </w:rPr>
              <w:t> </w:t>
            </w:r>
            <w:r>
              <w:rPr>
                <w:rFonts w:ascii="Times New Roman"/>
                <w:spacing w:val="-10"/>
                <w:sz w:val="18"/>
              </w:rPr>
              <w:t>:</w:t>
            </w:r>
          </w:p>
          <w:p>
            <w:pPr>
              <w:pStyle w:val="TableParagraph"/>
              <w:spacing w:before="21"/>
              <w:ind w:left="105"/>
              <w:rPr>
                <w:rFonts w:ascii="Times New Roman" w:hAnsi="Times New Roman"/>
                <w:sz w:val="18"/>
              </w:rPr>
            </w:pPr>
            <w:r>
              <w:rPr>
                <w:rFonts w:ascii="Times New Roman" w:hAnsi="Times New Roman"/>
                <w:sz w:val="18"/>
              </w:rPr>
              <w:t>Maladie coronarienne (infarctus du myocarde, angor, antécédents de revascularisation chirurgicale ou percutanée,</w:t>
            </w:r>
            <w:r>
              <w:rPr>
                <w:rFonts w:ascii="Times New Roman" w:hAnsi="Times New Roman"/>
                <w:spacing w:val="-3"/>
                <w:sz w:val="18"/>
              </w:rPr>
              <w:t> </w:t>
            </w:r>
            <w:r>
              <w:rPr>
                <w:rFonts w:ascii="Times New Roman" w:hAnsi="Times New Roman"/>
                <w:sz w:val="18"/>
              </w:rPr>
              <w:t>ou</w:t>
            </w:r>
            <w:r>
              <w:rPr>
                <w:rFonts w:ascii="Times New Roman" w:hAnsi="Times New Roman"/>
                <w:spacing w:val="-4"/>
                <w:sz w:val="18"/>
              </w:rPr>
              <w:t> </w:t>
            </w:r>
            <w:r>
              <w:rPr>
                <w:rFonts w:ascii="Times New Roman" w:hAnsi="Times New Roman"/>
                <w:sz w:val="18"/>
              </w:rPr>
              <w:t>atteinte</w:t>
            </w:r>
            <w:r>
              <w:rPr>
                <w:rFonts w:ascii="Times New Roman" w:hAnsi="Times New Roman"/>
                <w:spacing w:val="-4"/>
                <w:sz w:val="18"/>
              </w:rPr>
              <w:t> </w:t>
            </w:r>
            <w:r>
              <w:rPr>
                <w:rFonts w:ascii="Times New Roman" w:hAnsi="Times New Roman"/>
                <w:sz w:val="18"/>
              </w:rPr>
              <w:t>coronaire</w:t>
            </w:r>
            <w:r>
              <w:rPr>
                <w:rFonts w:ascii="Times New Roman" w:hAnsi="Times New Roman"/>
                <w:spacing w:val="-5"/>
                <w:sz w:val="18"/>
              </w:rPr>
              <w:t> </w:t>
            </w:r>
            <w:r>
              <w:rPr>
                <w:rFonts w:ascii="Times New Roman" w:hAnsi="Times New Roman"/>
                <w:sz w:val="18"/>
              </w:rPr>
              <w:t>significative</w:t>
            </w:r>
            <w:r>
              <w:rPr>
                <w:rFonts w:ascii="Times New Roman" w:hAnsi="Times New Roman"/>
                <w:spacing w:val="-4"/>
                <w:sz w:val="18"/>
              </w:rPr>
              <w:t> </w:t>
            </w:r>
            <w:r>
              <w:rPr>
                <w:rFonts w:ascii="Times New Roman" w:hAnsi="Times New Roman"/>
                <w:sz w:val="18"/>
              </w:rPr>
              <w:t>à</w:t>
            </w:r>
            <w:r>
              <w:rPr>
                <w:rFonts w:ascii="Times New Roman" w:hAnsi="Times New Roman"/>
                <w:spacing w:val="-4"/>
                <w:sz w:val="18"/>
              </w:rPr>
              <w:t> </w:t>
            </w:r>
            <w:r>
              <w:rPr>
                <w:rFonts w:ascii="Times New Roman" w:hAnsi="Times New Roman"/>
                <w:sz w:val="18"/>
              </w:rPr>
              <w:t>l’imagerie)</w:t>
            </w:r>
            <w:r>
              <w:rPr>
                <w:rFonts w:ascii="Times New Roman" w:hAnsi="Times New Roman"/>
                <w:spacing w:val="-3"/>
                <w:sz w:val="18"/>
              </w:rPr>
              <w:t> </w:t>
            </w:r>
            <w:r>
              <w:rPr>
                <w:rFonts w:ascii="Times New Roman" w:hAnsi="Times New Roman"/>
                <w:sz w:val="18"/>
              </w:rPr>
              <w:t>ou</w:t>
            </w:r>
            <w:r>
              <w:rPr>
                <w:rFonts w:ascii="Times New Roman" w:hAnsi="Times New Roman"/>
                <w:spacing w:val="-2"/>
                <w:sz w:val="18"/>
              </w:rPr>
              <w:t> </w:t>
            </w:r>
            <w:r>
              <w:rPr>
                <w:rFonts w:ascii="Times New Roman" w:hAnsi="Times New Roman"/>
                <w:sz w:val="18"/>
              </w:rPr>
              <w:t>Maladie</w:t>
            </w:r>
            <w:r>
              <w:rPr>
                <w:rFonts w:ascii="Times New Roman" w:hAnsi="Times New Roman"/>
                <w:spacing w:val="-4"/>
                <w:sz w:val="18"/>
              </w:rPr>
              <w:t> </w:t>
            </w:r>
            <w:r>
              <w:rPr>
                <w:rFonts w:ascii="Times New Roman" w:hAnsi="Times New Roman"/>
                <w:sz w:val="18"/>
              </w:rPr>
              <w:t>vasculaire</w:t>
            </w:r>
            <w:r>
              <w:rPr>
                <w:rFonts w:ascii="Times New Roman" w:hAnsi="Times New Roman"/>
                <w:spacing w:val="-4"/>
                <w:sz w:val="18"/>
              </w:rPr>
              <w:t> </w:t>
            </w:r>
            <w:r>
              <w:rPr>
                <w:rFonts w:ascii="Times New Roman" w:hAnsi="Times New Roman"/>
                <w:sz w:val="18"/>
              </w:rPr>
              <w:t>périphérique</w:t>
            </w:r>
            <w:r>
              <w:rPr>
                <w:rFonts w:ascii="Times New Roman" w:hAnsi="Times New Roman"/>
                <w:spacing w:val="-3"/>
                <w:sz w:val="18"/>
              </w:rPr>
              <w:t> </w:t>
            </w:r>
            <w:r>
              <w:rPr>
                <w:rFonts w:ascii="Times New Roman" w:hAnsi="Times New Roman"/>
                <w:sz w:val="18"/>
              </w:rPr>
              <w:t>(claudication intermittente, antécédents de revascularisation artérielle périphérique ou aortique, ou plaque athéromateuse complexe à l’imagerie)</w:t>
            </w:r>
          </w:p>
        </w:tc>
        <w:tc>
          <w:tcPr>
            <w:tcW w:w="850" w:type="dxa"/>
          </w:tcPr>
          <w:p>
            <w:pPr>
              <w:pStyle w:val="TableParagraph"/>
              <w:ind w:left="0"/>
              <w:rPr>
                <w:rFonts w:ascii="Times New Roman"/>
                <w:b/>
                <w:sz w:val="18"/>
              </w:rPr>
            </w:pPr>
          </w:p>
          <w:p>
            <w:pPr>
              <w:pStyle w:val="TableParagraph"/>
              <w:spacing w:before="25"/>
              <w:ind w:left="0"/>
              <w:rPr>
                <w:rFonts w:ascii="Times New Roman"/>
                <w:b/>
                <w:sz w:val="18"/>
              </w:rPr>
            </w:pPr>
          </w:p>
          <w:p>
            <w:pPr>
              <w:pStyle w:val="TableParagraph"/>
              <w:ind w:left="9"/>
              <w:jc w:val="center"/>
              <w:rPr>
                <w:rFonts w:ascii="Times New Roman"/>
                <w:sz w:val="18"/>
              </w:rPr>
            </w:pPr>
            <w:r>
              <w:rPr>
                <w:rFonts w:ascii="Times New Roman"/>
                <w:spacing w:val="-5"/>
                <w:sz w:val="18"/>
              </w:rPr>
              <w:t>+1</w:t>
            </w:r>
          </w:p>
        </w:tc>
      </w:tr>
      <w:tr>
        <w:trPr>
          <w:trHeight w:val="249" w:hRule="atLeast"/>
        </w:trPr>
        <w:tc>
          <w:tcPr>
            <w:tcW w:w="828" w:type="dxa"/>
            <w:shd w:val="clear" w:color="auto" w:fill="E5DFEC"/>
          </w:tcPr>
          <w:p>
            <w:pPr>
              <w:pStyle w:val="TableParagraph"/>
              <w:spacing w:before="21"/>
              <w:ind w:left="9" w:right="2"/>
              <w:jc w:val="center"/>
              <w:rPr>
                <w:rFonts w:ascii="Times New Roman"/>
                <w:b/>
                <w:sz w:val="18"/>
              </w:rPr>
            </w:pPr>
            <w:r>
              <w:rPr>
                <w:rFonts w:ascii="Times New Roman"/>
                <w:b/>
                <w:spacing w:val="-10"/>
                <w:sz w:val="18"/>
              </w:rPr>
              <w:t>A</w:t>
            </w:r>
          </w:p>
        </w:tc>
        <w:tc>
          <w:tcPr>
            <w:tcW w:w="8100" w:type="dxa"/>
            <w:shd w:val="clear" w:color="auto" w:fill="E5DFEC"/>
          </w:tcPr>
          <w:p>
            <w:pPr>
              <w:pStyle w:val="TableParagraph"/>
              <w:spacing w:before="16"/>
              <w:ind w:left="105"/>
              <w:rPr>
                <w:rFonts w:ascii="Times New Roman" w:hAnsi="Times New Roman"/>
                <w:sz w:val="18"/>
              </w:rPr>
            </w:pPr>
            <w:r>
              <w:rPr>
                <w:rFonts w:ascii="Times New Roman" w:hAnsi="Times New Roman"/>
                <w:b/>
                <w:sz w:val="18"/>
              </w:rPr>
              <w:t>Â</w:t>
            </w:r>
            <w:r>
              <w:rPr>
                <w:rFonts w:ascii="Times New Roman" w:hAnsi="Times New Roman"/>
                <w:sz w:val="18"/>
              </w:rPr>
              <w:t>ge</w:t>
            </w:r>
            <w:r>
              <w:rPr>
                <w:rFonts w:ascii="Times New Roman" w:hAnsi="Times New Roman"/>
                <w:spacing w:val="-2"/>
                <w:sz w:val="18"/>
              </w:rPr>
              <w:t> </w:t>
            </w:r>
            <w:r>
              <w:rPr>
                <w:rFonts w:ascii="Times New Roman" w:hAnsi="Times New Roman"/>
                <w:sz w:val="18"/>
              </w:rPr>
              <w:t>65-74</w:t>
            </w:r>
            <w:r>
              <w:rPr>
                <w:rFonts w:ascii="Times New Roman" w:hAnsi="Times New Roman"/>
                <w:spacing w:val="1"/>
                <w:sz w:val="18"/>
              </w:rPr>
              <w:t> </w:t>
            </w:r>
            <w:r>
              <w:rPr>
                <w:rFonts w:ascii="Times New Roman" w:hAnsi="Times New Roman"/>
                <w:spacing w:val="-5"/>
                <w:sz w:val="18"/>
              </w:rPr>
              <w:t>ans</w:t>
            </w:r>
          </w:p>
        </w:tc>
        <w:tc>
          <w:tcPr>
            <w:tcW w:w="850" w:type="dxa"/>
            <w:shd w:val="clear" w:color="auto" w:fill="E5DFEC"/>
          </w:tcPr>
          <w:p>
            <w:pPr>
              <w:pStyle w:val="TableParagraph"/>
              <w:spacing w:before="16"/>
              <w:ind w:left="9"/>
              <w:jc w:val="center"/>
              <w:rPr>
                <w:rFonts w:ascii="Times New Roman"/>
                <w:sz w:val="18"/>
              </w:rPr>
            </w:pPr>
            <w:r>
              <w:rPr>
                <w:rFonts w:ascii="Times New Roman"/>
                <w:spacing w:val="-5"/>
                <w:sz w:val="18"/>
              </w:rPr>
              <w:t>+1</w:t>
            </w:r>
          </w:p>
        </w:tc>
      </w:tr>
    </w:tbl>
    <w:p>
      <w:pPr>
        <w:pStyle w:val="BodyText"/>
        <w:spacing w:before="120"/>
        <w:ind w:left="0"/>
        <w:rPr>
          <w:b/>
          <w:sz w:val="22"/>
        </w:rPr>
      </w:pPr>
    </w:p>
    <w:p>
      <w:pPr>
        <w:pStyle w:val="Heading6"/>
        <w:numPr>
          <w:ilvl w:val="0"/>
          <w:numId w:val="9"/>
        </w:numPr>
        <w:tabs>
          <w:tab w:pos="423" w:val="left" w:leader="none"/>
        </w:tabs>
        <w:spacing w:line="240" w:lineRule="auto" w:before="0" w:after="0"/>
        <w:ind w:left="423" w:right="0" w:hanging="282"/>
        <w:jc w:val="both"/>
      </w:pPr>
      <w:r>
        <w:rPr/>
        <w:t>FA</w:t>
      </w:r>
      <w:r>
        <w:rPr>
          <w:spacing w:val="-6"/>
        </w:rPr>
        <w:t> </w:t>
      </w:r>
      <w:r>
        <w:rPr/>
        <w:t>associée</w:t>
      </w:r>
      <w:r>
        <w:rPr>
          <w:spacing w:val="-6"/>
        </w:rPr>
        <w:t> </w:t>
      </w:r>
      <w:r>
        <w:rPr/>
        <w:t>à</w:t>
      </w:r>
      <w:r>
        <w:rPr>
          <w:spacing w:val="-5"/>
        </w:rPr>
        <w:t> </w:t>
      </w:r>
      <w:r>
        <w:rPr/>
        <w:t>une</w:t>
      </w:r>
      <w:r>
        <w:rPr>
          <w:spacing w:val="-8"/>
        </w:rPr>
        <w:t> </w:t>
      </w:r>
      <w:r>
        <w:rPr/>
        <w:t>cardiomyopathie</w:t>
      </w:r>
      <w:r>
        <w:rPr>
          <w:spacing w:val="-7"/>
        </w:rPr>
        <w:t> </w:t>
      </w:r>
      <w:r>
        <w:rPr/>
        <w:t>hypertrophique</w:t>
      </w:r>
      <w:r>
        <w:rPr>
          <w:spacing w:val="-7"/>
        </w:rPr>
        <w:t> </w:t>
      </w:r>
      <w:r>
        <w:rPr/>
        <w:t>ou</w:t>
      </w:r>
      <w:r>
        <w:rPr>
          <w:spacing w:val="-8"/>
        </w:rPr>
        <w:t> </w:t>
      </w:r>
      <w:r>
        <w:rPr/>
        <w:t>une</w:t>
      </w:r>
      <w:r>
        <w:rPr>
          <w:spacing w:val="-7"/>
        </w:rPr>
        <w:t> </w:t>
      </w:r>
      <w:r>
        <w:rPr/>
        <w:t>amylose</w:t>
      </w:r>
      <w:r>
        <w:rPr>
          <w:spacing w:val="-7"/>
        </w:rPr>
        <w:t> </w:t>
      </w:r>
      <w:r>
        <w:rPr/>
        <w:t>cardiaque</w:t>
      </w:r>
      <w:r>
        <w:rPr>
          <w:spacing w:val="-8"/>
        </w:rPr>
        <w:t> </w:t>
      </w:r>
      <w:r>
        <w:rPr>
          <w:spacing w:val="-10"/>
        </w:rPr>
        <w:t>:</w:t>
      </w:r>
    </w:p>
    <w:p>
      <w:pPr>
        <w:pStyle w:val="BodyText"/>
        <w:spacing w:line="360" w:lineRule="auto" w:before="204"/>
        <w:ind w:left="141" w:right="282" w:firstLine="360"/>
        <w:jc w:val="both"/>
        <w:rPr>
          <w:position w:val="2"/>
        </w:rPr>
      </w:pPr>
      <w:r>
        <w:rPr/>
        <w:t>L’indication</w:t>
      </w:r>
      <w:r>
        <w:rPr>
          <w:spacing w:val="-2"/>
        </w:rPr>
        <w:t> </w:t>
      </w:r>
      <w:r>
        <w:rPr/>
        <w:t>à une anticoagulation</w:t>
      </w:r>
      <w:r>
        <w:rPr>
          <w:spacing w:val="-2"/>
        </w:rPr>
        <w:t> </w:t>
      </w:r>
      <w:r>
        <w:rPr/>
        <w:t>reste</w:t>
      </w:r>
      <w:r>
        <w:rPr>
          <w:spacing w:val="-1"/>
        </w:rPr>
        <w:t> </w:t>
      </w:r>
      <w:r>
        <w:rPr/>
        <w:t>systématique</w:t>
      </w:r>
      <w:r>
        <w:rPr>
          <w:spacing w:val="-1"/>
        </w:rPr>
        <w:t> </w:t>
      </w:r>
      <w:r>
        <w:rPr/>
        <w:t>si</w:t>
      </w:r>
      <w:r>
        <w:rPr>
          <w:spacing w:val="-2"/>
        </w:rPr>
        <w:t> </w:t>
      </w:r>
      <w:r>
        <w:rPr/>
        <w:t>la FA</w:t>
      </w:r>
      <w:r>
        <w:rPr>
          <w:spacing w:val="-3"/>
        </w:rPr>
        <w:t> </w:t>
      </w:r>
      <w:r>
        <w:rPr/>
        <w:t>est</w:t>
      </w:r>
      <w:r>
        <w:rPr>
          <w:spacing w:val="-1"/>
        </w:rPr>
        <w:t> </w:t>
      </w:r>
      <w:r>
        <w:rPr/>
        <w:t>associée à une cardiomyopathie</w:t>
      </w:r>
      <w:r>
        <w:rPr>
          <w:spacing w:val="-1"/>
        </w:rPr>
        <w:t> </w:t>
      </w:r>
      <w:r>
        <w:rPr/>
        <w:t>hypertrophique</w:t>
      </w:r>
      <w:r>
        <w:rPr>
          <w:spacing w:val="-1"/>
        </w:rPr>
        <w:t> </w:t>
      </w:r>
      <w:r>
        <w:rPr/>
        <w:t>ou</w:t>
      </w:r>
      <w:r>
        <w:rPr>
          <w:spacing w:val="-2"/>
        </w:rPr>
        <w:t> </w:t>
      </w:r>
      <w:r>
        <w:rPr/>
        <w:t>une amylose </w:t>
      </w:r>
      <w:r>
        <w:rPr>
          <w:position w:val="2"/>
        </w:rPr>
        <w:t>cardiaque, quel que soit le score CHA</w:t>
      </w:r>
      <w:r>
        <w:rPr>
          <w:sz w:val="13"/>
        </w:rPr>
        <w:t>2</w:t>
      </w:r>
      <w:r>
        <w:rPr>
          <w:position w:val="2"/>
        </w:rPr>
        <w:t>DS</w:t>
      </w:r>
      <w:r>
        <w:rPr>
          <w:sz w:val="13"/>
        </w:rPr>
        <w:t>2</w:t>
      </w:r>
      <w:r>
        <w:rPr>
          <w:position w:val="2"/>
        </w:rPr>
        <w:t>-VA</w:t>
      </w:r>
    </w:p>
    <w:p>
      <w:pPr>
        <w:pStyle w:val="BodyText"/>
        <w:spacing w:after="0" w:line="360" w:lineRule="auto"/>
        <w:jc w:val="both"/>
        <w:rPr>
          <w:position w:val="2"/>
        </w:rPr>
        <w:sectPr>
          <w:pgSz w:w="11910" w:h="16840"/>
          <w:pgMar w:header="0" w:footer="423" w:top="340" w:bottom="620" w:left="425" w:right="283"/>
        </w:sectPr>
      </w:pPr>
    </w:p>
    <w:p>
      <w:pPr>
        <w:pStyle w:val="Heading6"/>
        <w:numPr>
          <w:ilvl w:val="0"/>
          <w:numId w:val="9"/>
        </w:numPr>
        <w:tabs>
          <w:tab w:pos="423" w:val="left" w:leader="none"/>
        </w:tabs>
        <w:spacing w:line="240" w:lineRule="auto" w:before="80" w:after="0"/>
        <w:ind w:left="423" w:right="0" w:hanging="282"/>
        <w:jc w:val="both"/>
      </w:pPr>
      <w:r>
        <w:rPr/>
        <w:t>Prise</w:t>
      </w:r>
      <w:r>
        <w:rPr>
          <w:spacing w:val="-6"/>
        </w:rPr>
        <w:t> </w:t>
      </w:r>
      <w:r>
        <w:rPr/>
        <w:t>en</w:t>
      </w:r>
      <w:r>
        <w:rPr>
          <w:spacing w:val="-3"/>
        </w:rPr>
        <w:t> </w:t>
      </w:r>
      <w:r>
        <w:rPr/>
        <w:t>charge</w:t>
      </w:r>
      <w:r>
        <w:rPr>
          <w:spacing w:val="-5"/>
        </w:rPr>
        <w:t> </w:t>
      </w:r>
      <w:r>
        <w:rPr/>
        <w:t>du</w:t>
      </w:r>
      <w:r>
        <w:rPr>
          <w:spacing w:val="-5"/>
        </w:rPr>
        <w:t> </w:t>
      </w:r>
      <w:r>
        <w:rPr/>
        <w:t>risque</w:t>
      </w:r>
      <w:r>
        <w:rPr>
          <w:spacing w:val="-5"/>
        </w:rPr>
        <w:t> </w:t>
      </w:r>
      <w:r>
        <w:rPr/>
        <w:t>thromboembolique</w:t>
      </w:r>
      <w:r>
        <w:rPr>
          <w:spacing w:val="-5"/>
        </w:rPr>
        <w:t> </w:t>
      </w:r>
      <w:r>
        <w:rPr/>
        <w:t>en</w:t>
      </w:r>
      <w:r>
        <w:rPr>
          <w:spacing w:val="-5"/>
        </w:rPr>
        <w:t> </w:t>
      </w:r>
      <w:r>
        <w:rPr/>
        <w:t>cas</w:t>
      </w:r>
      <w:r>
        <w:rPr>
          <w:spacing w:val="-5"/>
        </w:rPr>
        <w:t> </w:t>
      </w:r>
      <w:r>
        <w:rPr/>
        <w:t>de</w:t>
      </w:r>
      <w:r>
        <w:rPr>
          <w:spacing w:val="-5"/>
        </w:rPr>
        <w:t> </w:t>
      </w:r>
      <w:r>
        <w:rPr/>
        <w:t>cardioversion</w:t>
      </w:r>
      <w:r>
        <w:rPr>
          <w:spacing w:val="61"/>
          <w:w w:val="150"/>
        </w:rPr>
        <w:t> </w:t>
      </w:r>
      <w:r>
        <w:rPr>
          <w:spacing w:val="-10"/>
        </w:rPr>
        <w:t>:</w:t>
      </w:r>
    </w:p>
    <w:p>
      <w:pPr>
        <w:pStyle w:val="BodyText"/>
        <w:spacing w:line="360" w:lineRule="auto" w:before="207"/>
        <w:ind w:left="141" w:right="281" w:firstLine="360"/>
        <w:jc w:val="both"/>
      </w:pPr>
      <w:r>
        <w:rPr/>
        <w:t>En cas de fibrillation atriale, le retour en rythme sinusal par la cardioversion (pharmacologique ou électrique) va rétablir une contraction</w:t>
      </w:r>
      <w:r>
        <w:rPr>
          <w:spacing w:val="-8"/>
        </w:rPr>
        <w:t> </w:t>
      </w:r>
      <w:r>
        <w:rPr/>
        <w:t>efficace</w:t>
      </w:r>
      <w:r>
        <w:rPr>
          <w:spacing w:val="-5"/>
        </w:rPr>
        <w:t> </w:t>
      </w:r>
      <w:r>
        <w:rPr/>
        <w:t>des</w:t>
      </w:r>
      <w:r>
        <w:rPr>
          <w:spacing w:val="-7"/>
        </w:rPr>
        <w:t> </w:t>
      </w:r>
      <w:r>
        <w:rPr/>
        <w:t>oreillettes,</w:t>
      </w:r>
      <w:r>
        <w:rPr>
          <w:spacing w:val="-6"/>
        </w:rPr>
        <w:t> </w:t>
      </w:r>
      <w:r>
        <w:rPr/>
        <w:t>donc</w:t>
      </w:r>
      <w:r>
        <w:rPr>
          <w:spacing w:val="-8"/>
        </w:rPr>
        <w:t> </w:t>
      </w:r>
      <w:r>
        <w:rPr/>
        <w:t>si</w:t>
      </w:r>
      <w:r>
        <w:rPr>
          <w:spacing w:val="-7"/>
        </w:rPr>
        <w:t> </w:t>
      </w:r>
      <w:r>
        <w:rPr/>
        <w:t>le</w:t>
      </w:r>
      <w:r>
        <w:rPr>
          <w:spacing w:val="-6"/>
        </w:rPr>
        <w:t> </w:t>
      </w:r>
      <w:r>
        <w:rPr/>
        <w:t>patient</w:t>
      </w:r>
      <w:r>
        <w:rPr>
          <w:spacing w:val="-8"/>
        </w:rPr>
        <w:t> </w:t>
      </w:r>
      <w:r>
        <w:rPr/>
        <w:t>a</w:t>
      </w:r>
      <w:r>
        <w:rPr>
          <w:spacing w:val="-4"/>
        </w:rPr>
        <w:t> </w:t>
      </w:r>
      <w:r>
        <w:rPr/>
        <w:t>un</w:t>
      </w:r>
      <w:r>
        <w:rPr>
          <w:spacing w:val="-8"/>
        </w:rPr>
        <w:t> </w:t>
      </w:r>
      <w:r>
        <w:rPr/>
        <w:t>thrombus</w:t>
      </w:r>
      <w:r>
        <w:rPr>
          <w:spacing w:val="-9"/>
        </w:rPr>
        <w:t> </w:t>
      </w:r>
      <w:r>
        <w:rPr/>
        <w:t>auriculaire</w:t>
      </w:r>
      <w:r>
        <w:rPr>
          <w:spacing w:val="-6"/>
        </w:rPr>
        <w:t> </w:t>
      </w:r>
      <w:r>
        <w:rPr/>
        <w:t>il</w:t>
      </w:r>
      <w:r>
        <w:rPr>
          <w:spacing w:val="-7"/>
        </w:rPr>
        <w:t> </w:t>
      </w:r>
      <w:r>
        <w:rPr/>
        <w:t>risque</w:t>
      </w:r>
      <w:r>
        <w:rPr>
          <w:spacing w:val="-7"/>
        </w:rPr>
        <w:t> </w:t>
      </w:r>
      <w:r>
        <w:rPr/>
        <w:t>de</w:t>
      </w:r>
      <w:r>
        <w:rPr>
          <w:spacing w:val="-4"/>
        </w:rPr>
        <w:t> </w:t>
      </w:r>
      <w:r>
        <w:rPr/>
        <w:t>l’emboliser.</w:t>
      </w:r>
      <w:r>
        <w:rPr>
          <w:spacing w:val="-6"/>
        </w:rPr>
        <w:t> </w:t>
      </w:r>
      <w:r>
        <w:rPr/>
        <w:t>C’est</w:t>
      </w:r>
      <w:r>
        <w:rPr>
          <w:spacing w:val="-5"/>
        </w:rPr>
        <w:t> </w:t>
      </w:r>
      <w:r>
        <w:rPr/>
        <w:t>pour</w:t>
      </w:r>
      <w:r>
        <w:rPr>
          <w:spacing w:val="-7"/>
        </w:rPr>
        <w:t> </w:t>
      </w:r>
      <w:r>
        <w:rPr/>
        <w:t>cette</w:t>
      </w:r>
      <w:r>
        <w:rPr>
          <w:spacing w:val="-4"/>
        </w:rPr>
        <w:t> </w:t>
      </w:r>
      <w:r>
        <w:rPr/>
        <w:t>raison</w:t>
      </w:r>
      <w:r>
        <w:rPr>
          <w:spacing w:val="-7"/>
        </w:rPr>
        <w:t> </w:t>
      </w:r>
      <w:r>
        <w:rPr/>
        <w:t>qu’avant de réaliser une cardioversion, il faut s’assurer que</w:t>
      </w:r>
      <w:r>
        <w:rPr>
          <w:spacing w:val="-1"/>
        </w:rPr>
        <w:t> </w:t>
      </w:r>
      <w:r>
        <w:rPr/>
        <w:t>le patient n’a pas de thrombus dans</w:t>
      </w:r>
      <w:r>
        <w:rPr>
          <w:spacing w:val="-2"/>
        </w:rPr>
        <w:t> </w:t>
      </w:r>
      <w:r>
        <w:rPr/>
        <w:t>son auricule. Ceci peut se faire de deux façons</w:t>
      </w:r>
      <w:r>
        <w:rPr>
          <w:spacing w:val="-2"/>
        </w:rPr>
        <w:t> </w:t>
      </w:r>
      <w:r>
        <w:rPr/>
        <w:t>:</w:t>
      </w:r>
    </w:p>
    <w:p>
      <w:pPr>
        <w:pStyle w:val="ListParagraph"/>
        <w:numPr>
          <w:ilvl w:val="1"/>
          <w:numId w:val="9"/>
        </w:numPr>
        <w:tabs>
          <w:tab w:pos="568" w:val="left" w:leader="none"/>
        </w:tabs>
        <w:spacing w:line="271" w:lineRule="auto" w:before="97" w:after="0"/>
        <w:ind w:left="568" w:right="281" w:hanging="360"/>
        <w:jc w:val="both"/>
        <w:rPr>
          <w:b/>
          <w:position w:val="2"/>
          <w:sz w:val="20"/>
        </w:rPr>
      </w:pPr>
      <w:r>
        <w:rPr>
          <w:position w:val="2"/>
          <w:sz w:val="20"/>
        </w:rPr>
        <w:t>soit</w:t>
      </w:r>
      <w:r>
        <w:rPr>
          <w:spacing w:val="-8"/>
          <w:position w:val="2"/>
          <w:sz w:val="20"/>
        </w:rPr>
        <w:t> </w:t>
      </w:r>
      <w:r>
        <w:rPr>
          <w:position w:val="2"/>
          <w:sz w:val="20"/>
        </w:rPr>
        <w:t>par</w:t>
      </w:r>
      <w:r>
        <w:rPr>
          <w:spacing w:val="-7"/>
          <w:position w:val="2"/>
          <w:sz w:val="20"/>
        </w:rPr>
        <w:t> </w:t>
      </w:r>
      <w:r>
        <w:rPr>
          <w:position w:val="2"/>
          <w:sz w:val="20"/>
        </w:rPr>
        <w:t>la</w:t>
      </w:r>
      <w:r>
        <w:rPr>
          <w:spacing w:val="-8"/>
          <w:position w:val="2"/>
          <w:sz w:val="20"/>
        </w:rPr>
        <w:t> </w:t>
      </w:r>
      <w:r>
        <w:rPr>
          <w:position w:val="2"/>
          <w:sz w:val="20"/>
        </w:rPr>
        <w:t>prescription</w:t>
      </w:r>
      <w:r>
        <w:rPr>
          <w:spacing w:val="-9"/>
          <w:position w:val="2"/>
          <w:sz w:val="20"/>
        </w:rPr>
        <w:t> </w:t>
      </w:r>
      <w:r>
        <w:rPr>
          <w:position w:val="2"/>
          <w:sz w:val="20"/>
        </w:rPr>
        <w:t>d’au</w:t>
      </w:r>
      <w:r>
        <w:rPr>
          <w:spacing w:val="-7"/>
          <w:position w:val="2"/>
          <w:sz w:val="20"/>
        </w:rPr>
        <w:t> </w:t>
      </w:r>
      <w:r>
        <w:rPr>
          <w:position w:val="2"/>
          <w:sz w:val="20"/>
        </w:rPr>
        <w:t>moins</w:t>
      </w:r>
      <w:r>
        <w:rPr>
          <w:spacing w:val="-10"/>
          <w:position w:val="2"/>
          <w:sz w:val="20"/>
        </w:rPr>
        <w:t> </w:t>
      </w:r>
      <w:r>
        <w:rPr>
          <w:position w:val="2"/>
          <w:sz w:val="20"/>
        </w:rPr>
        <w:t>3</w:t>
      </w:r>
      <w:r>
        <w:rPr>
          <w:spacing w:val="-7"/>
          <w:position w:val="2"/>
          <w:sz w:val="20"/>
        </w:rPr>
        <w:t> </w:t>
      </w:r>
      <w:r>
        <w:rPr>
          <w:position w:val="2"/>
          <w:sz w:val="20"/>
        </w:rPr>
        <w:t>semaines</w:t>
      </w:r>
      <w:r>
        <w:rPr>
          <w:spacing w:val="-9"/>
          <w:position w:val="2"/>
          <w:sz w:val="20"/>
        </w:rPr>
        <w:t> </w:t>
      </w:r>
      <w:r>
        <w:rPr>
          <w:position w:val="2"/>
          <w:sz w:val="20"/>
        </w:rPr>
        <w:t>d’anticoagulation</w:t>
      </w:r>
      <w:r>
        <w:rPr>
          <w:spacing w:val="-9"/>
          <w:position w:val="2"/>
          <w:sz w:val="20"/>
        </w:rPr>
        <w:t> </w:t>
      </w:r>
      <w:r>
        <w:rPr>
          <w:position w:val="2"/>
          <w:sz w:val="20"/>
        </w:rPr>
        <w:t>(quel</w:t>
      </w:r>
      <w:r>
        <w:rPr>
          <w:spacing w:val="-9"/>
          <w:position w:val="2"/>
          <w:sz w:val="20"/>
        </w:rPr>
        <w:t> </w:t>
      </w:r>
      <w:r>
        <w:rPr>
          <w:position w:val="2"/>
          <w:sz w:val="20"/>
        </w:rPr>
        <w:t>que</w:t>
      </w:r>
      <w:r>
        <w:rPr>
          <w:spacing w:val="-9"/>
          <w:position w:val="2"/>
          <w:sz w:val="20"/>
        </w:rPr>
        <w:t> </w:t>
      </w:r>
      <w:r>
        <w:rPr>
          <w:position w:val="2"/>
          <w:sz w:val="20"/>
        </w:rPr>
        <w:t>soit</w:t>
      </w:r>
      <w:r>
        <w:rPr>
          <w:spacing w:val="-8"/>
          <w:position w:val="2"/>
          <w:sz w:val="20"/>
        </w:rPr>
        <w:t> </w:t>
      </w:r>
      <w:r>
        <w:rPr>
          <w:position w:val="2"/>
          <w:sz w:val="20"/>
        </w:rPr>
        <w:t>le</w:t>
      </w:r>
      <w:r>
        <w:rPr>
          <w:spacing w:val="-5"/>
          <w:position w:val="2"/>
          <w:sz w:val="20"/>
        </w:rPr>
        <w:t> </w:t>
      </w:r>
      <w:r>
        <w:rPr>
          <w:position w:val="2"/>
          <w:sz w:val="20"/>
        </w:rPr>
        <w:t>score</w:t>
      </w:r>
      <w:r>
        <w:rPr>
          <w:spacing w:val="-8"/>
          <w:position w:val="2"/>
          <w:sz w:val="20"/>
        </w:rPr>
        <w:t> </w:t>
      </w:r>
      <w:r>
        <w:rPr>
          <w:position w:val="2"/>
          <w:sz w:val="20"/>
        </w:rPr>
        <w:t>de</w:t>
      </w:r>
      <w:r>
        <w:rPr>
          <w:spacing w:val="-8"/>
          <w:position w:val="2"/>
          <w:sz w:val="20"/>
        </w:rPr>
        <w:t> </w:t>
      </w:r>
      <w:r>
        <w:rPr>
          <w:position w:val="2"/>
          <w:sz w:val="20"/>
        </w:rPr>
        <w:t>CHA</w:t>
      </w:r>
      <w:r>
        <w:rPr>
          <w:sz w:val="13"/>
        </w:rPr>
        <w:t>2</w:t>
      </w:r>
      <w:r>
        <w:rPr>
          <w:position w:val="2"/>
          <w:sz w:val="20"/>
        </w:rPr>
        <w:t>DS</w:t>
      </w:r>
      <w:r>
        <w:rPr>
          <w:sz w:val="13"/>
        </w:rPr>
        <w:t>2</w:t>
      </w:r>
      <w:r>
        <w:rPr>
          <w:position w:val="2"/>
          <w:sz w:val="20"/>
        </w:rPr>
        <w:t>-VA</w:t>
      </w:r>
      <w:r>
        <w:rPr>
          <w:spacing w:val="-10"/>
          <w:position w:val="2"/>
          <w:sz w:val="20"/>
        </w:rPr>
        <w:t> </w:t>
      </w:r>
      <w:r>
        <w:rPr>
          <w:position w:val="2"/>
          <w:sz w:val="20"/>
        </w:rPr>
        <w:t>du</w:t>
      </w:r>
      <w:r>
        <w:rPr>
          <w:spacing w:val="-9"/>
          <w:position w:val="2"/>
          <w:sz w:val="20"/>
        </w:rPr>
        <w:t> </w:t>
      </w:r>
      <w:r>
        <w:rPr>
          <w:position w:val="2"/>
          <w:sz w:val="20"/>
        </w:rPr>
        <w:t>patient)</w:t>
      </w:r>
      <w:r>
        <w:rPr>
          <w:spacing w:val="-9"/>
          <w:position w:val="2"/>
          <w:sz w:val="20"/>
        </w:rPr>
        <w:t> </w:t>
      </w:r>
      <w:r>
        <w:rPr>
          <w:position w:val="2"/>
          <w:sz w:val="20"/>
        </w:rPr>
        <w:t>pour</w:t>
      </w:r>
      <w:r>
        <w:rPr>
          <w:spacing w:val="-6"/>
          <w:position w:val="2"/>
          <w:sz w:val="20"/>
        </w:rPr>
        <w:t> </w:t>
      </w:r>
      <w:r>
        <w:rPr>
          <w:position w:val="2"/>
          <w:sz w:val="20"/>
        </w:rPr>
        <w:t>s’assurer </w:t>
      </w:r>
      <w:r>
        <w:rPr>
          <w:sz w:val="20"/>
        </w:rPr>
        <w:t>de la dissolution d’un éventuel thrombus ;</w:t>
      </w:r>
    </w:p>
    <w:p>
      <w:pPr>
        <w:pStyle w:val="ListParagraph"/>
        <w:numPr>
          <w:ilvl w:val="1"/>
          <w:numId w:val="9"/>
        </w:numPr>
        <w:tabs>
          <w:tab w:pos="568" w:val="left" w:leader="none"/>
        </w:tabs>
        <w:spacing w:line="276" w:lineRule="auto" w:before="100" w:after="0"/>
        <w:ind w:left="568" w:right="280" w:hanging="360"/>
        <w:jc w:val="both"/>
        <w:rPr>
          <w:b/>
          <w:sz w:val="20"/>
        </w:rPr>
      </w:pPr>
      <w:r>
        <w:rPr>
          <w:sz w:val="20"/>
        </w:rPr>
        <w:t>soit</w:t>
      </w:r>
      <w:r>
        <w:rPr>
          <w:spacing w:val="-4"/>
          <w:sz w:val="20"/>
        </w:rPr>
        <w:t> </w:t>
      </w:r>
      <w:r>
        <w:rPr>
          <w:sz w:val="20"/>
        </w:rPr>
        <w:t>par</w:t>
      </w:r>
      <w:r>
        <w:rPr>
          <w:spacing w:val="-3"/>
          <w:sz w:val="20"/>
        </w:rPr>
        <w:t> </w:t>
      </w:r>
      <w:r>
        <w:rPr>
          <w:sz w:val="20"/>
        </w:rPr>
        <w:t>la</w:t>
      </w:r>
      <w:r>
        <w:rPr>
          <w:spacing w:val="-4"/>
          <w:sz w:val="20"/>
        </w:rPr>
        <w:t> </w:t>
      </w:r>
      <w:r>
        <w:rPr>
          <w:sz w:val="20"/>
        </w:rPr>
        <w:t>réalisation</w:t>
      </w:r>
      <w:r>
        <w:rPr>
          <w:spacing w:val="-6"/>
          <w:sz w:val="20"/>
        </w:rPr>
        <w:t> </w:t>
      </w:r>
      <w:r>
        <w:rPr>
          <w:sz w:val="20"/>
        </w:rPr>
        <w:t>d’une</w:t>
      </w:r>
      <w:r>
        <w:rPr>
          <w:spacing w:val="-5"/>
          <w:sz w:val="20"/>
        </w:rPr>
        <w:t> </w:t>
      </w:r>
      <w:r>
        <w:rPr>
          <w:sz w:val="20"/>
        </w:rPr>
        <w:t>échographie</w:t>
      </w:r>
      <w:r>
        <w:rPr>
          <w:spacing w:val="-5"/>
          <w:sz w:val="20"/>
        </w:rPr>
        <w:t> </w:t>
      </w:r>
      <w:r>
        <w:rPr>
          <w:sz w:val="20"/>
        </w:rPr>
        <w:t>transœsophagienne</w:t>
      </w:r>
      <w:r>
        <w:rPr>
          <w:spacing w:val="-3"/>
          <w:sz w:val="20"/>
        </w:rPr>
        <w:t> </w:t>
      </w:r>
      <w:r>
        <w:rPr>
          <w:sz w:val="20"/>
        </w:rPr>
        <w:t>(ETO)</w:t>
      </w:r>
      <w:r>
        <w:rPr>
          <w:spacing w:val="-6"/>
          <w:sz w:val="20"/>
        </w:rPr>
        <w:t> </w:t>
      </w:r>
      <w:r>
        <w:rPr>
          <w:sz w:val="20"/>
        </w:rPr>
        <w:t>pour</w:t>
      </w:r>
      <w:r>
        <w:rPr>
          <w:spacing w:val="-5"/>
          <w:sz w:val="20"/>
        </w:rPr>
        <w:t> </w:t>
      </w:r>
      <w:r>
        <w:rPr>
          <w:sz w:val="20"/>
        </w:rPr>
        <w:t>observer</w:t>
      </w:r>
      <w:r>
        <w:rPr>
          <w:spacing w:val="-3"/>
          <w:sz w:val="20"/>
        </w:rPr>
        <w:t> </w:t>
      </w:r>
      <w:r>
        <w:rPr>
          <w:sz w:val="20"/>
        </w:rPr>
        <w:t>directement</w:t>
      </w:r>
      <w:r>
        <w:rPr>
          <w:spacing w:val="-5"/>
          <w:sz w:val="20"/>
        </w:rPr>
        <w:t> </w:t>
      </w:r>
      <w:r>
        <w:rPr>
          <w:sz w:val="20"/>
        </w:rPr>
        <w:t>l’auricule</w:t>
      </w:r>
      <w:r>
        <w:rPr>
          <w:spacing w:val="-5"/>
          <w:sz w:val="20"/>
        </w:rPr>
        <w:t> </w:t>
      </w:r>
      <w:r>
        <w:rPr>
          <w:sz w:val="20"/>
        </w:rPr>
        <w:t>(mal</w:t>
      </w:r>
      <w:r>
        <w:rPr>
          <w:spacing w:val="-5"/>
          <w:sz w:val="20"/>
        </w:rPr>
        <w:t> </w:t>
      </w:r>
      <w:r>
        <w:rPr>
          <w:sz w:val="20"/>
        </w:rPr>
        <w:t>visualisable</w:t>
      </w:r>
      <w:r>
        <w:rPr>
          <w:spacing w:val="-4"/>
          <w:sz w:val="20"/>
        </w:rPr>
        <w:t> </w:t>
      </w:r>
      <w:r>
        <w:rPr>
          <w:sz w:val="20"/>
        </w:rPr>
        <w:t>par</w:t>
      </w:r>
      <w:r>
        <w:rPr>
          <w:spacing w:val="-4"/>
          <w:sz w:val="20"/>
        </w:rPr>
        <w:t> </w:t>
      </w:r>
      <w:r>
        <w:rPr>
          <w:sz w:val="20"/>
        </w:rPr>
        <w:t>une échographie transthoracique). S’il n’y a pas de thrombus, alors la réduction peut se faire immédiatement (pas de risque d’AVC puisque</w:t>
      </w:r>
      <w:r>
        <w:rPr>
          <w:spacing w:val="-1"/>
          <w:sz w:val="20"/>
        </w:rPr>
        <w:t> </w:t>
      </w:r>
      <w:r>
        <w:rPr>
          <w:sz w:val="20"/>
        </w:rPr>
        <w:t>pas</w:t>
      </w:r>
      <w:r>
        <w:rPr>
          <w:spacing w:val="-1"/>
          <w:sz w:val="20"/>
        </w:rPr>
        <w:t> </w:t>
      </w:r>
      <w:r>
        <w:rPr>
          <w:sz w:val="20"/>
        </w:rPr>
        <w:t>de thrombus). S’il y</w:t>
      </w:r>
      <w:r>
        <w:rPr>
          <w:spacing w:val="-3"/>
          <w:sz w:val="20"/>
        </w:rPr>
        <w:t> </w:t>
      </w:r>
      <w:r>
        <w:rPr>
          <w:sz w:val="20"/>
        </w:rPr>
        <w:t>a un</w:t>
      </w:r>
      <w:r>
        <w:rPr>
          <w:spacing w:val="-1"/>
          <w:sz w:val="20"/>
        </w:rPr>
        <w:t> </w:t>
      </w:r>
      <w:r>
        <w:rPr>
          <w:sz w:val="20"/>
        </w:rPr>
        <w:t>thrombus, alors</w:t>
      </w:r>
      <w:r>
        <w:rPr>
          <w:spacing w:val="-1"/>
          <w:sz w:val="20"/>
        </w:rPr>
        <w:t> </w:t>
      </w:r>
      <w:r>
        <w:rPr>
          <w:sz w:val="20"/>
        </w:rPr>
        <w:t>il</w:t>
      </w:r>
      <w:r>
        <w:rPr>
          <w:spacing w:val="-1"/>
          <w:sz w:val="20"/>
        </w:rPr>
        <w:t> </w:t>
      </w:r>
      <w:r>
        <w:rPr>
          <w:sz w:val="20"/>
        </w:rPr>
        <w:t>faudra attendre au</w:t>
      </w:r>
      <w:r>
        <w:rPr>
          <w:spacing w:val="-1"/>
          <w:sz w:val="20"/>
        </w:rPr>
        <w:t> </w:t>
      </w:r>
      <w:r>
        <w:rPr>
          <w:sz w:val="20"/>
        </w:rPr>
        <w:t>moins</w:t>
      </w:r>
      <w:r>
        <w:rPr>
          <w:spacing w:val="-2"/>
          <w:sz w:val="20"/>
        </w:rPr>
        <w:t> </w:t>
      </w:r>
      <w:r>
        <w:rPr>
          <w:sz w:val="20"/>
        </w:rPr>
        <w:t>3 semaines d’anticoagulation</w:t>
      </w:r>
      <w:r>
        <w:rPr>
          <w:spacing w:val="-1"/>
          <w:sz w:val="20"/>
        </w:rPr>
        <w:t> </w:t>
      </w:r>
      <w:r>
        <w:rPr>
          <w:sz w:val="20"/>
        </w:rPr>
        <w:t>pour</w:t>
      </w:r>
      <w:r>
        <w:rPr>
          <w:spacing w:val="-1"/>
          <w:sz w:val="20"/>
        </w:rPr>
        <w:t> </w:t>
      </w:r>
      <w:r>
        <w:rPr>
          <w:sz w:val="20"/>
        </w:rPr>
        <w:t>dissoudre</w:t>
      </w:r>
      <w:r>
        <w:rPr>
          <w:spacing w:val="-1"/>
          <w:sz w:val="20"/>
        </w:rPr>
        <w:t> </w:t>
      </w:r>
      <w:r>
        <w:rPr>
          <w:sz w:val="20"/>
        </w:rPr>
        <w:t>ce dernier avant d’envisager une cardioversion (une ETO vérifiant la bonne dissolution du thrombus est alors préconisée).</w:t>
      </w:r>
    </w:p>
    <w:p>
      <w:pPr>
        <w:pStyle w:val="BodyText"/>
        <w:spacing w:before="94"/>
        <w:ind w:left="501"/>
        <w:jc w:val="both"/>
      </w:pPr>
      <w:r>
        <w:rPr/>
        <w:t>Deux</w:t>
      </w:r>
      <w:r>
        <w:rPr>
          <w:spacing w:val="-9"/>
        </w:rPr>
        <w:t> </w:t>
      </w:r>
      <w:r>
        <w:rPr/>
        <w:t>cas</w:t>
      </w:r>
      <w:r>
        <w:rPr>
          <w:spacing w:val="-9"/>
        </w:rPr>
        <w:t> </w:t>
      </w:r>
      <w:r>
        <w:rPr/>
        <w:t>particuliers</w:t>
      </w:r>
      <w:r>
        <w:rPr>
          <w:spacing w:val="-8"/>
        </w:rPr>
        <w:t> </w:t>
      </w:r>
      <w:r>
        <w:rPr>
          <w:spacing w:val="-10"/>
        </w:rPr>
        <w:t>:</w:t>
      </w:r>
    </w:p>
    <w:p>
      <w:pPr>
        <w:pStyle w:val="ListParagraph"/>
        <w:numPr>
          <w:ilvl w:val="1"/>
          <w:numId w:val="9"/>
        </w:numPr>
        <w:tabs>
          <w:tab w:pos="568" w:val="left" w:leader="none"/>
        </w:tabs>
        <w:spacing w:line="276" w:lineRule="auto" w:before="214" w:after="0"/>
        <w:ind w:left="568" w:right="279" w:hanging="360"/>
        <w:jc w:val="both"/>
        <w:rPr>
          <w:b/>
          <w:sz w:val="20"/>
        </w:rPr>
      </w:pPr>
      <w:r>
        <w:rPr>
          <w:sz w:val="20"/>
        </w:rPr>
        <w:t>si l’épisode de fibrillation atriale a débuté il y a moins de 48 heures alors il est possible de réduire directement sans faire d’échographie transœsophagienne et sans attendre 3 semaines d’anticoagulation, le rationnel étant que le patient n’a pas eu le temps de former un thrombus. (NB : les novelle recommandations de l’ESC 2024 La sécurité prime lors de la cardioversion.</w:t>
      </w:r>
    </w:p>
    <w:p>
      <w:pPr>
        <w:pStyle w:val="ListParagraph"/>
        <w:numPr>
          <w:ilvl w:val="1"/>
          <w:numId w:val="9"/>
        </w:numPr>
        <w:tabs>
          <w:tab w:pos="568" w:val="left" w:leader="none"/>
        </w:tabs>
        <w:spacing w:line="276" w:lineRule="auto" w:before="95" w:after="0"/>
        <w:ind w:left="568" w:right="278" w:hanging="360"/>
        <w:jc w:val="both"/>
        <w:rPr>
          <w:b/>
          <w:sz w:val="20"/>
        </w:rPr>
      </w:pPr>
      <w:r>
        <w:rPr>
          <w:sz w:val="20"/>
        </w:rPr>
        <w:t>si le patient est en choc cardiogénique sur une fibrillation atriale très rapide, alors il est autorisé de réaliser une cardioversion électrique en urgence, au risque de provoquer un AVC (balance bénéfice-risque : décès vs AVC). Ceci rejoint la notion générale selon laquelle « tout trouble du rythme mal toléré doit être choqué en urgence ».</w:t>
      </w:r>
    </w:p>
    <w:p>
      <w:pPr>
        <w:pStyle w:val="BodyText"/>
        <w:spacing w:line="276" w:lineRule="auto" w:before="97"/>
        <w:ind w:left="141" w:right="278"/>
        <w:jc w:val="both"/>
      </w:pPr>
      <w:r>
        <w:rPr>
          <w:b/>
        </w:rPr>
        <w:t>NB</w:t>
      </w:r>
      <w:r>
        <w:rPr>
          <w:b/>
          <w:spacing w:val="-1"/>
        </w:rPr>
        <w:t> </w:t>
      </w:r>
      <w:r>
        <w:rPr/>
        <w:t>:</w:t>
      </w:r>
      <w:r>
        <w:rPr>
          <w:spacing w:val="-3"/>
        </w:rPr>
        <w:t> </w:t>
      </w:r>
      <w:r>
        <w:rPr/>
        <w:t>Les</w:t>
      </w:r>
      <w:r>
        <w:rPr>
          <w:spacing w:val="-4"/>
        </w:rPr>
        <w:t> </w:t>
      </w:r>
      <w:r>
        <w:rPr/>
        <w:t>nouvelles</w:t>
      </w:r>
      <w:r>
        <w:rPr>
          <w:spacing w:val="-4"/>
        </w:rPr>
        <w:t> </w:t>
      </w:r>
      <w:r>
        <w:rPr/>
        <w:t>recommandations</w:t>
      </w:r>
      <w:r>
        <w:rPr>
          <w:spacing w:val="-6"/>
        </w:rPr>
        <w:t> </w:t>
      </w:r>
      <w:r>
        <w:rPr/>
        <w:t>de</w:t>
      </w:r>
      <w:r>
        <w:rPr>
          <w:spacing w:val="-4"/>
        </w:rPr>
        <w:t> </w:t>
      </w:r>
      <w:r>
        <w:rPr/>
        <w:t>l’ESC</w:t>
      </w:r>
      <w:r>
        <w:rPr>
          <w:spacing w:val="-4"/>
        </w:rPr>
        <w:t> </w:t>
      </w:r>
      <w:r>
        <w:rPr/>
        <w:t>2024</w:t>
      </w:r>
      <w:r>
        <w:rPr>
          <w:spacing w:val="-4"/>
        </w:rPr>
        <w:t> </w:t>
      </w:r>
      <w:r>
        <w:rPr/>
        <w:t>préconisent</w:t>
      </w:r>
      <w:r>
        <w:rPr>
          <w:spacing w:val="-4"/>
        </w:rPr>
        <w:t> </w:t>
      </w:r>
      <w:r>
        <w:rPr/>
        <w:t>que,</w:t>
      </w:r>
      <w:r>
        <w:rPr>
          <w:spacing w:val="-2"/>
        </w:rPr>
        <w:t> </w:t>
      </w:r>
      <w:r>
        <w:rPr/>
        <w:t>sauf</w:t>
      </w:r>
      <w:r>
        <w:rPr>
          <w:spacing w:val="-4"/>
        </w:rPr>
        <w:t> </w:t>
      </w:r>
      <w:r>
        <w:rPr/>
        <w:t>en</w:t>
      </w:r>
      <w:r>
        <w:rPr>
          <w:spacing w:val="-4"/>
        </w:rPr>
        <w:t> </w:t>
      </w:r>
      <w:r>
        <w:rPr/>
        <w:t>cas</w:t>
      </w:r>
      <w:r>
        <w:rPr>
          <w:spacing w:val="-4"/>
        </w:rPr>
        <w:t> </w:t>
      </w:r>
      <w:r>
        <w:rPr/>
        <w:t>d’instabilité</w:t>
      </w:r>
      <w:r>
        <w:rPr>
          <w:spacing w:val="-3"/>
        </w:rPr>
        <w:t> </w:t>
      </w:r>
      <w:r>
        <w:rPr/>
        <w:t>hémodynamique,</w:t>
      </w:r>
      <w:r>
        <w:rPr>
          <w:spacing w:val="-4"/>
        </w:rPr>
        <w:t> </w:t>
      </w:r>
      <w:r>
        <w:rPr/>
        <w:t>tout</w:t>
      </w:r>
      <w:r>
        <w:rPr>
          <w:spacing w:val="-4"/>
        </w:rPr>
        <w:t> </w:t>
      </w:r>
      <w:r>
        <w:rPr/>
        <w:t>patient</w:t>
      </w:r>
      <w:r>
        <w:rPr>
          <w:spacing w:val="-4"/>
        </w:rPr>
        <w:t> </w:t>
      </w:r>
      <w:r>
        <w:rPr/>
        <w:t>présentant une fibrillation</w:t>
      </w:r>
      <w:r>
        <w:rPr>
          <w:spacing w:val="-2"/>
        </w:rPr>
        <w:t> </w:t>
      </w:r>
      <w:r>
        <w:rPr/>
        <w:t>auriculaire (FA) non</w:t>
      </w:r>
      <w:r>
        <w:rPr>
          <w:spacing w:val="-2"/>
        </w:rPr>
        <w:t> </w:t>
      </w:r>
      <w:r>
        <w:rPr/>
        <w:t>datée</w:t>
      </w:r>
      <w:r>
        <w:rPr>
          <w:spacing w:val="-2"/>
        </w:rPr>
        <w:t> </w:t>
      </w:r>
      <w:r>
        <w:rPr/>
        <w:t>ou</w:t>
      </w:r>
      <w:r>
        <w:rPr>
          <w:spacing w:val="-2"/>
        </w:rPr>
        <w:t> </w:t>
      </w:r>
      <w:r>
        <w:rPr/>
        <w:t>évoluant</w:t>
      </w:r>
      <w:r>
        <w:rPr>
          <w:spacing w:val="-2"/>
        </w:rPr>
        <w:t> </w:t>
      </w:r>
      <w:r>
        <w:rPr/>
        <w:t>depuis</w:t>
      </w:r>
      <w:r>
        <w:rPr>
          <w:spacing w:val="-4"/>
        </w:rPr>
        <w:t> </w:t>
      </w:r>
      <w:r>
        <w:rPr/>
        <w:t>plus</w:t>
      </w:r>
      <w:r>
        <w:rPr>
          <w:spacing w:val="-4"/>
        </w:rPr>
        <w:t> </w:t>
      </w:r>
      <w:r>
        <w:rPr/>
        <w:t>de</w:t>
      </w:r>
      <w:r>
        <w:rPr>
          <w:spacing w:val="-2"/>
        </w:rPr>
        <w:t> </w:t>
      </w:r>
      <w:r>
        <w:rPr/>
        <w:t>24 heures</w:t>
      </w:r>
      <w:r>
        <w:rPr>
          <w:spacing w:val="-2"/>
        </w:rPr>
        <w:t> </w:t>
      </w:r>
      <w:r>
        <w:rPr/>
        <w:t>(contre</w:t>
      </w:r>
      <w:r>
        <w:rPr>
          <w:spacing w:val="-2"/>
        </w:rPr>
        <w:t> </w:t>
      </w:r>
      <w:r>
        <w:rPr/>
        <w:t>48 heures</w:t>
      </w:r>
      <w:r>
        <w:rPr>
          <w:spacing w:val="-2"/>
        </w:rPr>
        <w:t> </w:t>
      </w:r>
      <w:r>
        <w:rPr/>
        <w:t>auparavant)</w:t>
      </w:r>
      <w:r>
        <w:rPr>
          <w:spacing w:val="-2"/>
        </w:rPr>
        <w:t> </w:t>
      </w:r>
      <w:r>
        <w:rPr/>
        <w:t>doit</w:t>
      </w:r>
      <w:r>
        <w:rPr>
          <w:spacing w:val="-2"/>
        </w:rPr>
        <w:t> </w:t>
      </w:r>
      <w:r>
        <w:rPr/>
        <w:t>bénéficier soit</w:t>
      </w:r>
      <w:r>
        <w:rPr>
          <w:spacing w:val="-2"/>
        </w:rPr>
        <w:t> </w:t>
      </w:r>
      <w:r>
        <w:rPr/>
        <w:t>d’un contrôle</w:t>
      </w:r>
      <w:r>
        <w:rPr>
          <w:spacing w:val="-12"/>
        </w:rPr>
        <w:t> </w:t>
      </w:r>
      <w:r>
        <w:rPr/>
        <w:t>par</w:t>
      </w:r>
      <w:r>
        <w:rPr>
          <w:spacing w:val="-10"/>
        </w:rPr>
        <w:t> </w:t>
      </w:r>
      <w:r>
        <w:rPr/>
        <w:t>échocardiographie</w:t>
      </w:r>
      <w:r>
        <w:rPr>
          <w:spacing w:val="-13"/>
        </w:rPr>
        <w:t> </w:t>
      </w:r>
      <w:r>
        <w:rPr/>
        <w:t>transœsophagienne</w:t>
      </w:r>
      <w:r>
        <w:rPr>
          <w:spacing w:val="-12"/>
        </w:rPr>
        <w:t> </w:t>
      </w:r>
      <w:r>
        <w:rPr/>
        <w:t>(ETO),</w:t>
      </w:r>
      <w:r>
        <w:rPr>
          <w:spacing w:val="-11"/>
        </w:rPr>
        <w:t> </w:t>
      </w:r>
      <w:r>
        <w:rPr/>
        <w:t>soit</w:t>
      </w:r>
      <w:r>
        <w:rPr>
          <w:spacing w:val="-13"/>
        </w:rPr>
        <w:t> </w:t>
      </w:r>
      <w:r>
        <w:rPr/>
        <w:t>de</w:t>
      </w:r>
      <w:r>
        <w:rPr>
          <w:spacing w:val="-11"/>
        </w:rPr>
        <w:t> </w:t>
      </w:r>
      <w:r>
        <w:rPr/>
        <w:t>trois</w:t>
      </w:r>
      <w:r>
        <w:rPr>
          <w:spacing w:val="-13"/>
        </w:rPr>
        <w:t> </w:t>
      </w:r>
      <w:r>
        <w:rPr/>
        <w:t>semaines</w:t>
      </w:r>
      <w:r>
        <w:rPr>
          <w:spacing w:val="-12"/>
        </w:rPr>
        <w:t> </w:t>
      </w:r>
      <w:r>
        <w:rPr/>
        <w:t>d’anticoagulation</w:t>
      </w:r>
      <w:r>
        <w:rPr>
          <w:spacing w:val="-13"/>
        </w:rPr>
        <w:t> </w:t>
      </w:r>
      <w:r>
        <w:rPr/>
        <w:t>bien</w:t>
      </w:r>
      <w:r>
        <w:rPr>
          <w:spacing w:val="-12"/>
        </w:rPr>
        <w:t> </w:t>
      </w:r>
      <w:r>
        <w:rPr/>
        <w:t>conduite</w:t>
      </w:r>
      <w:r>
        <w:rPr>
          <w:spacing w:val="-13"/>
        </w:rPr>
        <w:t> </w:t>
      </w:r>
      <w:r>
        <w:rPr/>
        <w:t>avant</w:t>
      </w:r>
      <w:r>
        <w:rPr>
          <w:spacing w:val="-11"/>
        </w:rPr>
        <w:t> </w:t>
      </w:r>
      <w:r>
        <w:rPr/>
        <w:t>la</w:t>
      </w:r>
      <w:r>
        <w:rPr>
          <w:spacing w:val="-10"/>
        </w:rPr>
        <w:t> </w:t>
      </w:r>
      <w:r>
        <w:rPr/>
        <w:t>cardioversion, en appliquant le principe du « safety first ».</w:t>
      </w:r>
    </w:p>
    <w:p>
      <w:pPr>
        <w:pStyle w:val="BodyText"/>
        <w:spacing w:line="360" w:lineRule="auto" w:before="94"/>
        <w:ind w:left="141" w:right="280" w:firstLine="360"/>
        <w:jc w:val="both"/>
      </w:pPr>
      <w:r>
        <w:rPr>
          <w:spacing w:val="-2"/>
        </w:rPr>
        <w:t>Enfin, après une cardioversion, il faut systématiquement laisser encore 4 semaines</w:t>
      </w:r>
      <w:r>
        <w:rPr>
          <w:spacing w:val="-4"/>
        </w:rPr>
        <w:t> </w:t>
      </w:r>
      <w:r>
        <w:rPr>
          <w:spacing w:val="-2"/>
        </w:rPr>
        <w:t>d’anticoagulation au patient même s’il est repassé </w:t>
      </w:r>
      <w:r>
        <w:rPr/>
        <w:t>en rythme sinusal : le temps que les oreillettes sortent de leur sidération et retrouvent une contraction efficace.</w:t>
      </w:r>
    </w:p>
    <w:p>
      <w:pPr>
        <w:pStyle w:val="BodyText"/>
        <w:spacing w:line="357" w:lineRule="auto" w:before="94"/>
        <w:ind w:left="141" w:right="281" w:firstLine="360"/>
        <w:jc w:val="both"/>
      </w:pPr>
      <w:r>
        <w:rPr>
          <w:position w:val="2"/>
        </w:rPr>
        <w:t>Ce n’est qu’au terme de ces 4 semaines d’anticoagulation que sera calculé le score de CHA</w:t>
      </w:r>
      <w:r>
        <w:rPr>
          <w:sz w:val="13"/>
        </w:rPr>
        <w:t>2</w:t>
      </w:r>
      <w:r>
        <w:rPr>
          <w:position w:val="2"/>
        </w:rPr>
        <w:t>DS</w:t>
      </w:r>
      <w:r>
        <w:rPr>
          <w:sz w:val="13"/>
        </w:rPr>
        <w:t>2</w:t>
      </w:r>
      <w:r>
        <w:rPr>
          <w:position w:val="2"/>
        </w:rPr>
        <w:t>-VA pour décider ou non d’une </w:t>
      </w:r>
      <w:r>
        <w:rPr/>
        <w:t>anticoagulation au long cours.</w:t>
      </w:r>
    </w:p>
    <w:p>
      <w:pPr>
        <w:pStyle w:val="Heading6"/>
        <w:spacing w:before="126"/>
        <w:jc w:val="both"/>
      </w:pPr>
      <w:r>
        <w:rPr/>
        <w:t>Réduction</w:t>
      </w:r>
      <w:r>
        <w:rPr>
          <w:spacing w:val="-8"/>
        </w:rPr>
        <w:t> </w:t>
      </w:r>
      <w:r>
        <w:rPr/>
        <w:t>du</w:t>
      </w:r>
      <w:r>
        <w:rPr>
          <w:spacing w:val="-7"/>
        </w:rPr>
        <w:t> </w:t>
      </w:r>
      <w:r>
        <w:rPr/>
        <w:t>Risque</w:t>
      </w:r>
      <w:r>
        <w:rPr>
          <w:spacing w:val="-7"/>
        </w:rPr>
        <w:t> </w:t>
      </w:r>
      <w:r>
        <w:rPr/>
        <w:t>Hémorragique</w:t>
      </w:r>
      <w:r>
        <w:rPr>
          <w:spacing w:val="-8"/>
        </w:rPr>
        <w:t> </w:t>
      </w:r>
      <w:r>
        <w:rPr/>
        <w:t>chez</w:t>
      </w:r>
      <w:r>
        <w:rPr>
          <w:spacing w:val="-6"/>
        </w:rPr>
        <w:t> </w:t>
      </w:r>
      <w:r>
        <w:rPr/>
        <w:t>les</w:t>
      </w:r>
      <w:r>
        <w:rPr>
          <w:spacing w:val="-7"/>
        </w:rPr>
        <w:t> </w:t>
      </w:r>
      <w:r>
        <w:rPr/>
        <w:t>patients</w:t>
      </w:r>
      <w:r>
        <w:rPr>
          <w:spacing w:val="-7"/>
        </w:rPr>
        <w:t> </w:t>
      </w:r>
      <w:r>
        <w:rPr/>
        <w:t>sous</w:t>
      </w:r>
      <w:r>
        <w:rPr>
          <w:spacing w:val="-7"/>
        </w:rPr>
        <w:t> </w:t>
      </w:r>
      <w:r>
        <w:rPr>
          <w:spacing w:val="-2"/>
        </w:rPr>
        <w:t>Anticoagulants</w:t>
      </w:r>
    </w:p>
    <w:p>
      <w:pPr>
        <w:pStyle w:val="BodyText"/>
        <w:spacing w:line="360" w:lineRule="auto" w:before="207"/>
        <w:ind w:left="141" w:right="281" w:firstLine="360"/>
        <w:jc w:val="both"/>
      </w:pPr>
      <w:r>
        <w:rPr/>
        <w:t>La gestion du risque hémorragique sous anticoagulation repose sur une approche globale visant à identifier, corriger et surveiller les facteurs de risque hémorragique tout en maintenant un traitement anticoagulant adapté. Cette stratégie repose sur trois axes principaux :</w:t>
      </w:r>
    </w:p>
    <w:p>
      <w:pPr>
        <w:pStyle w:val="Heading6"/>
        <w:numPr>
          <w:ilvl w:val="0"/>
          <w:numId w:val="10"/>
        </w:numPr>
        <w:tabs>
          <w:tab w:pos="567" w:val="left" w:leader="none"/>
        </w:tabs>
        <w:spacing w:line="240" w:lineRule="auto" w:before="101" w:after="0"/>
        <w:ind w:left="567" w:right="0" w:hanging="359"/>
        <w:jc w:val="both"/>
      </w:pPr>
      <w:r>
        <w:rPr/>
        <w:t>Correction</w:t>
      </w:r>
      <w:r>
        <w:rPr>
          <w:spacing w:val="-8"/>
        </w:rPr>
        <w:t> </w:t>
      </w:r>
      <w:r>
        <w:rPr/>
        <w:t>des</w:t>
      </w:r>
      <w:r>
        <w:rPr>
          <w:spacing w:val="-7"/>
        </w:rPr>
        <w:t> </w:t>
      </w:r>
      <w:r>
        <w:rPr/>
        <w:t>facteurs</w:t>
      </w:r>
      <w:r>
        <w:rPr>
          <w:spacing w:val="-7"/>
        </w:rPr>
        <w:t> </w:t>
      </w:r>
      <w:r>
        <w:rPr/>
        <w:t>de</w:t>
      </w:r>
      <w:r>
        <w:rPr>
          <w:spacing w:val="-6"/>
        </w:rPr>
        <w:t> </w:t>
      </w:r>
      <w:r>
        <w:rPr/>
        <w:t>risque</w:t>
      </w:r>
      <w:r>
        <w:rPr>
          <w:spacing w:val="-5"/>
        </w:rPr>
        <w:t> </w:t>
      </w:r>
      <w:r>
        <w:rPr>
          <w:spacing w:val="-2"/>
        </w:rPr>
        <w:t>modifiables</w:t>
      </w:r>
    </w:p>
    <w:p>
      <w:pPr>
        <w:pStyle w:val="ListParagraph"/>
        <w:numPr>
          <w:ilvl w:val="1"/>
          <w:numId w:val="10"/>
        </w:numPr>
        <w:tabs>
          <w:tab w:pos="566" w:val="left" w:leader="none"/>
        </w:tabs>
        <w:spacing w:line="240" w:lineRule="auto" w:before="209" w:after="0"/>
        <w:ind w:left="566" w:right="0" w:hanging="358"/>
        <w:jc w:val="left"/>
        <w:rPr>
          <w:sz w:val="20"/>
        </w:rPr>
      </w:pPr>
      <w:r>
        <w:rPr>
          <w:sz w:val="20"/>
          <w:u w:val="single"/>
        </w:rPr>
        <w:t>Hypertension</w:t>
      </w:r>
      <w:r>
        <w:rPr>
          <w:spacing w:val="-7"/>
          <w:sz w:val="20"/>
          <w:u w:val="none"/>
        </w:rPr>
        <w:t> </w:t>
      </w:r>
      <w:r>
        <w:rPr>
          <w:sz w:val="20"/>
          <w:u w:val="none"/>
        </w:rPr>
        <w:t>:</w:t>
      </w:r>
      <w:r>
        <w:rPr>
          <w:spacing w:val="-7"/>
          <w:sz w:val="20"/>
          <w:u w:val="none"/>
        </w:rPr>
        <w:t> </w:t>
      </w:r>
      <w:r>
        <w:rPr>
          <w:sz w:val="20"/>
          <w:u w:val="none"/>
        </w:rPr>
        <w:t>Optimiser</w:t>
      </w:r>
      <w:r>
        <w:rPr>
          <w:spacing w:val="-5"/>
          <w:sz w:val="20"/>
          <w:u w:val="none"/>
        </w:rPr>
        <w:t> </w:t>
      </w:r>
      <w:r>
        <w:rPr>
          <w:sz w:val="20"/>
          <w:u w:val="none"/>
        </w:rPr>
        <w:t>le</w:t>
      </w:r>
      <w:r>
        <w:rPr>
          <w:spacing w:val="-5"/>
          <w:sz w:val="20"/>
          <w:u w:val="none"/>
        </w:rPr>
        <w:t> </w:t>
      </w:r>
      <w:r>
        <w:rPr>
          <w:sz w:val="20"/>
          <w:u w:val="none"/>
        </w:rPr>
        <w:t>traitement</w:t>
      </w:r>
      <w:r>
        <w:rPr>
          <w:spacing w:val="-7"/>
          <w:sz w:val="20"/>
          <w:u w:val="none"/>
        </w:rPr>
        <w:t> </w:t>
      </w:r>
      <w:r>
        <w:rPr>
          <w:spacing w:val="-2"/>
          <w:sz w:val="20"/>
          <w:u w:val="none"/>
        </w:rPr>
        <w:t>antihypertenseur.</w:t>
      </w:r>
    </w:p>
    <w:p>
      <w:pPr>
        <w:pStyle w:val="ListParagraph"/>
        <w:numPr>
          <w:ilvl w:val="1"/>
          <w:numId w:val="10"/>
        </w:numPr>
        <w:tabs>
          <w:tab w:pos="566" w:val="left" w:leader="none"/>
        </w:tabs>
        <w:spacing w:line="240" w:lineRule="auto" w:before="93" w:after="0"/>
        <w:ind w:left="566" w:right="0" w:hanging="358"/>
        <w:jc w:val="left"/>
        <w:rPr>
          <w:sz w:val="20"/>
        </w:rPr>
      </w:pPr>
      <w:r>
        <w:rPr>
          <w:sz w:val="20"/>
          <w:u w:val="single"/>
        </w:rPr>
        <w:t>AINS</w:t>
      </w:r>
      <w:r>
        <w:rPr>
          <w:spacing w:val="-5"/>
          <w:sz w:val="20"/>
          <w:u w:val="none"/>
        </w:rPr>
        <w:t> </w:t>
      </w:r>
      <w:r>
        <w:rPr>
          <w:sz w:val="20"/>
          <w:u w:val="none"/>
        </w:rPr>
        <w:t>:</w:t>
      </w:r>
      <w:r>
        <w:rPr>
          <w:spacing w:val="-6"/>
          <w:sz w:val="20"/>
          <w:u w:val="none"/>
        </w:rPr>
        <w:t> </w:t>
      </w:r>
      <w:r>
        <w:rPr>
          <w:sz w:val="20"/>
          <w:u w:val="none"/>
        </w:rPr>
        <w:t>Proposer</w:t>
      </w:r>
      <w:r>
        <w:rPr>
          <w:spacing w:val="-4"/>
          <w:sz w:val="20"/>
          <w:u w:val="none"/>
        </w:rPr>
        <w:t> </w:t>
      </w:r>
      <w:r>
        <w:rPr>
          <w:sz w:val="20"/>
          <w:u w:val="none"/>
        </w:rPr>
        <w:t>une</w:t>
      </w:r>
      <w:r>
        <w:rPr>
          <w:spacing w:val="-6"/>
          <w:sz w:val="20"/>
          <w:u w:val="none"/>
        </w:rPr>
        <w:t> </w:t>
      </w:r>
      <w:r>
        <w:rPr>
          <w:sz w:val="20"/>
          <w:u w:val="none"/>
        </w:rPr>
        <w:t>alternative</w:t>
      </w:r>
      <w:r>
        <w:rPr>
          <w:spacing w:val="-6"/>
          <w:sz w:val="20"/>
          <w:u w:val="none"/>
        </w:rPr>
        <w:t> </w:t>
      </w:r>
      <w:r>
        <w:rPr>
          <w:sz w:val="20"/>
          <w:u w:val="none"/>
        </w:rPr>
        <w:t>analgésique</w:t>
      </w:r>
      <w:r>
        <w:rPr>
          <w:spacing w:val="-6"/>
          <w:sz w:val="20"/>
          <w:u w:val="none"/>
        </w:rPr>
        <w:t> </w:t>
      </w:r>
      <w:r>
        <w:rPr>
          <w:sz w:val="20"/>
          <w:u w:val="none"/>
        </w:rPr>
        <w:t>ou</w:t>
      </w:r>
      <w:r>
        <w:rPr>
          <w:spacing w:val="-4"/>
          <w:sz w:val="20"/>
          <w:u w:val="none"/>
        </w:rPr>
        <w:t> </w:t>
      </w:r>
      <w:r>
        <w:rPr>
          <w:sz w:val="20"/>
          <w:u w:val="none"/>
        </w:rPr>
        <w:t>une</w:t>
      </w:r>
      <w:r>
        <w:rPr>
          <w:spacing w:val="-6"/>
          <w:sz w:val="20"/>
          <w:u w:val="none"/>
        </w:rPr>
        <w:t> </w:t>
      </w:r>
      <w:r>
        <w:rPr>
          <w:sz w:val="20"/>
          <w:u w:val="none"/>
        </w:rPr>
        <w:t>thérapeutique</w:t>
      </w:r>
      <w:r>
        <w:rPr>
          <w:spacing w:val="-6"/>
          <w:sz w:val="20"/>
          <w:u w:val="none"/>
        </w:rPr>
        <w:t> </w:t>
      </w:r>
      <w:r>
        <w:rPr>
          <w:sz w:val="20"/>
          <w:u w:val="none"/>
        </w:rPr>
        <w:t>adaptée</w:t>
      </w:r>
      <w:r>
        <w:rPr>
          <w:spacing w:val="-4"/>
          <w:sz w:val="20"/>
          <w:u w:val="none"/>
        </w:rPr>
        <w:t> </w:t>
      </w:r>
      <w:r>
        <w:rPr>
          <w:sz w:val="20"/>
          <w:u w:val="none"/>
        </w:rPr>
        <w:t>à</w:t>
      </w:r>
      <w:r>
        <w:rPr>
          <w:spacing w:val="-6"/>
          <w:sz w:val="20"/>
          <w:u w:val="none"/>
        </w:rPr>
        <w:t> </w:t>
      </w:r>
      <w:r>
        <w:rPr>
          <w:sz w:val="20"/>
          <w:u w:val="none"/>
        </w:rPr>
        <w:t>la</w:t>
      </w:r>
      <w:r>
        <w:rPr>
          <w:spacing w:val="-5"/>
          <w:sz w:val="20"/>
          <w:u w:val="none"/>
        </w:rPr>
        <w:t> </w:t>
      </w:r>
      <w:r>
        <w:rPr>
          <w:spacing w:val="-2"/>
          <w:sz w:val="20"/>
          <w:u w:val="none"/>
        </w:rPr>
        <w:t>pathologie.</w:t>
      </w:r>
    </w:p>
    <w:p>
      <w:pPr>
        <w:pStyle w:val="ListParagraph"/>
        <w:numPr>
          <w:ilvl w:val="1"/>
          <w:numId w:val="10"/>
        </w:numPr>
        <w:tabs>
          <w:tab w:pos="566" w:val="left" w:leader="none"/>
        </w:tabs>
        <w:spacing w:line="273" w:lineRule="auto" w:before="94" w:after="0"/>
        <w:ind w:left="566" w:right="341" w:hanging="358"/>
        <w:jc w:val="left"/>
        <w:rPr>
          <w:sz w:val="20"/>
        </w:rPr>
      </w:pPr>
      <w:r>
        <w:rPr>
          <w:sz w:val="20"/>
          <w:u w:val="single"/>
        </w:rPr>
        <w:t>Antiagrégants plaquettaires</w:t>
      </w:r>
      <w:r>
        <w:rPr>
          <w:sz w:val="20"/>
          <w:u w:val="none"/>
        </w:rPr>
        <w:t> : Ne pas poursuivre le traitement antiagrégant au-delà de 12 mois chez les patients stables sous anticoagulants</w:t>
      </w:r>
      <w:r>
        <w:rPr>
          <w:spacing w:val="-5"/>
          <w:sz w:val="20"/>
          <w:u w:val="none"/>
        </w:rPr>
        <w:t> </w:t>
      </w:r>
      <w:r>
        <w:rPr>
          <w:sz w:val="20"/>
          <w:u w:val="none"/>
        </w:rPr>
        <w:t>oraux</w:t>
      </w:r>
      <w:r>
        <w:rPr>
          <w:spacing w:val="-3"/>
          <w:sz w:val="20"/>
          <w:u w:val="none"/>
        </w:rPr>
        <w:t> </w:t>
      </w:r>
      <w:r>
        <w:rPr>
          <w:sz w:val="20"/>
          <w:u w:val="none"/>
        </w:rPr>
        <w:t>traités</w:t>
      </w:r>
      <w:r>
        <w:rPr>
          <w:spacing w:val="-3"/>
          <w:sz w:val="20"/>
          <w:u w:val="none"/>
        </w:rPr>
        <w:t> </w:t>
      </w:r>
      <w:r>
        <w:rPr>
          <w:sz w:val="20"/>
          <w:u w:val="none"/>
        </w:rPr>
        <w:t>pour</w:t>
      </w:r>
      <w:r>
        <w:rPr>
          <w:spacing w:val="-3"/>
          <w:sz w:val="20"/>
          <w:u w:val="none"/>
        </w:rPr>
        <w:t> </w:t>
      </w:r>
      <w:r>
        <w:rPr>
          <w:sz w:val="20"/>
          <w:u w:val="none"/>
        </w:rPr>
        <w:t>une maladie</w:t>
      </w:r>
      <w:r>
        <w:rPr>
          <w:spacing w:val="-3"/>
          <w:sz w:val="20"/>
          <w:u w:val="none"/>
        </w:rPr>
        <w:t> </w:t>
      </w:r>
      <w:r>
        <w:rPr>
          <w:sz w:val="20"/>
          <w:u w:val="none"/>
        </w:rPr>
        <w:t>coronarienne</w:t>
      </w:r>
      <w:r>
        <w:rPr>
          <w:spacing w:val="-3"/>
          <w:sz w:val="20"/>
          <w:u w:val="none"/>
        </w:rPr>
        <w:t> </w:t>
      </w:r>
      <w:r>
        <w:rPr>
          <w:sz w:val="20"/>
          <w:u w:val="none"/>
        </w:rPr>
        <w:t>ou</w:t>
      </w:r>
      <w:r>
        <w:rPr>
          <w:spacing w:val="-3"/>
          <w:sz w:val="20"/>
          <w:u w:val="none"/>
        </w:rPr>
        <w:t> </w:t>
      </w:r>
      <w:r>
        <w:rPr>
          <w:sz w:val="20"/>
          <w:u w:val="none"/>
        </w:rPr>
        <w:t>vasculaire</w:t>
      </w:r>
      <w:r>
        <w:rPr>
          <w:spacing w:val="-1"/>
          <w:sz w:val="20"/>
          <w:u w:val="none"/>
        </w:rPr>
        <w:t> </w:t>
      </w:r>
      <w:r>
        <w:rPr>
          <w:sz w:val="20"/>
          <w:u w:val="none"/>
        </w:rPr>
        <w:t>chronique.</w:t>
      </w:r>
      <w:r>
        <w:rPr>
          <w:spacing w:val="-3"/>
          <w:sz w:val="20"/>
          <w:u w:val="none"/>
        </w:rPr>
        <w:t> </w:t>
      </w:r>
      <w:r>
        <w:rPr>
          <w:sz w:val="20"/>
          <w:u w:val="none"/>
        </w:rPr>
        <w:t>Ne</w:t>
      </w:r>
      <w:r>
        <w:rPr>
          <w:spacing w:val="-2"/>
          <w:sz w:val="20"/>
          <w:u w:val="none"/>
        </w:rPr>
        <w:t> </w:t>
      </w:r>
      <w:r>
        <w:rPr>
          <w:sz w:val="20"/>
          <w:u w:val="none"/>
        </w:rPr>
        <w:t>pas</w:t>
      </w:r>
      <w:r>
        <w:rPr>
          <w:spacing w:val="-3"/>
          <w:sz w:val="20"/>
          <w:u w:val="none"/>
        </w:rPr>
        <w:t> </w:t>
      </w:r>
      <w:r>
        <w:rPr>
          <w:sz w:val="20"/>
          <w:u w:val="none"/>
        </w:rPr>
        <w:t>ajouter</w:t>
      </w:r>
      <w:r>
        <w:rPr>
          <w:spacing w:val="-3"/>
          <w:sz w:val="20"/>
          <w:u w:val="none"/>
        </w:rPr>
        <w:t> </w:t>
      </w:r>
      <w:r>
        <w:rPr>
          <w:sz w:val="20"/>
          <w:u w:val="none"/>
        </w:rPr>
        <w:t>d’antiagrégant</w:t>
      </w:r>
      <w:r>
        <w:rPr>
          <w:spacing w:val="-3"/>
          <w:sz w:val="20"/>
          <w:u w:val="none"/>
        </w:rPr>
        <w:t> </w:t>
      </w:r>
      <w:r>
        <w:rPr>
          <w:sz w:val="20"/>
          <w:u w:val="none"/>
        </w:rPr>
        <w:t>plaquettaire</w:t>
      </w:r>
      <w:r>
        <w:rPr>
          <w:spacing w:val="-3"/>
          <w:sz w:val="20"/>
          <w:u w:val="none"/>
        </w:rPr>
        <w:t> </w:t>
      </w:r>
      <w:r>
        <w:rPr>
          <w:sz w:val="20"/>
          <w:u w:val="none"/>
        </w:rPr>
        <w:t>à un anticoagulant oral pour la prévention des événements thromboemboliques ou des récidives d’AVC. Lorsque l’association avec un antiagrégant plaquettaire est indiquée, privilégier les anticoagulants oraux directs (AOD) aux antivitamines K (AVK).</w:t>
      </w:r>
    </w:p>
    <w:p>
      <w:pPr>
        <w:pStyle w:val="ListParagraph"/>
        <w:numPr>
          <w:ilvl w:val="1"/>
          <w:numId w:val="10"/>
        </w:numPr>
        <w:tabs>
          <w:tab w:pos="566" w:val="left" w:leader="none"/>
        </w:tabs>
        <w:spacing w:line="240" w:lineRule="auto" w:before="67" w:after="0"/>
        <w:ind w:left="566" w:right="0" w:hanging="358"/>
        <w:jc w:val="left"/>
        <w:rPr>
          <w:sz w:val="20"/>
        </w:rPr>
      </w:pPr>
      <w:r>
        <w:rPr>
          <w:sz w:val="20"/>
          <w:u w:val="single"/>
        </w:rPr>
        <w:t>Consommation</w:t>
      </w:r>
      <w:r>
        <w:rPr>
          <w:spacing w:val="-6"/>
          <w:sz w:val="20"/>
          <w:u w:val="single"/>
        </w:rPr>
        <w:t> </w:t>
      </w:r>
      <w:r>
        <w:rPr>
          <w:sz w:val="20"/>
          <w:u w:val="single"/>
        </w:rPr>
        <w:t>d’alcool</w:t>
      </w:r>
      <w:r>
        <w:rPr>
          <w:spacing w:val="-6"/>
          <w:sz w:val="20"/>
          <w:u w:val="none"/>
        </w:rPr>
        <w:t> </w:t>
      </w:r>
      <w:r>
        <w:rPr>
          <w:sz w:val="20"/>
          <w:u w:val="none"/>
        </w:rPr>
        <w:t>:</w:t>
      </w:r>
      <w:r>
        <w:rPr>
          <w:spacing w:val="-4"/>
          <w:sz w:val="20"/>
          <w:u w:val="none"/>
        </w:rPr>
        <w:t> </w:t>
      </w:r>
      <w:r>
        <w:rPr>
          <w:sz w:val="20"/>
          <w:u w:val="none"/>
        </w:rPr>
        <w:t>Limiter</w:t>
      </w:r>
      <w:r>
        <w:rPr>
          <w:spacing w:val="-4"/>
          <w:sz w:val="20"/>
          <w:u w:val="none"/>
        </w:rPr>
        <w:t> </w:t>
      </w:r>
      <w:r>
        <w:rPr>
          <w:sz w:val="20"/>
          <w:u w:val="none"/>
        </w:rPr>
        <w:t>la</w:t>
      </w:r>
      <w:r>
        <w:rPr>
          <w:spacing w:val="-4"/>
          <w:sz w:val="20"/>
          <w:u w:val="none"/>
        </w:rPr>
        <w:t> </w:t>
      </w:r>
      <w:r>
        <w:rPr>
          <w:sz w:val="20"/>
          <w:u w:val="none"/>
        </w:rPr>
        <w:t>consommation</w:t>
      </w:r>
      <w:r>
        <w:rPr>
          <w:spacing w:val="-5"/>
          <w:sz w:val="20"/>
          <w:u w:val="none"/>
        </w:rPr>
        <w:t> </w:t>
      </w:r>
      <w:r>
        <w:rPr>
          <w:sz w:val="20"/>
          <w:u w:val="none"/>
        </w:rPr>
        <w:t>d’alcool</w:t>
      </w:r>
      <w:r>
        <w:rPr>
          <w:spacing w:val="-6"/>
          <w:sz w:val="20"/>
          <w:u w:val="none"/>
        </w:rPr>
        <w:t> </w:t>
      </w:r>
      <w:r>
        <w:rPr>
          <w:sz w:val="20"/>
          <w:u w:val="none"/>
        </w:rPr>
        <w:t>à</w:t>
      </w:r>
      <w:r>
        <w:rPr>
          <w:spacing w:val="-2"/>
          <w:sz w:val="20"/>
          <w:u w:val="none"/>
        </w:rPr>
        <w:t> </w:t>
      </w:r>
      <w:r>
        <w:rPr>
          <w:sz w:val="20"/>
          <w:u w:val="none"/>
        </w:rPr>
        <w:t>moins</w:t>
      </w:r>
      <w:r>
        <w:rPr>
          <w:spacing w:val="-5"/>
          <w:sz w:val="20"/>
          <w:u w:val="none"/>
        </w:rPr>
        <w:t> </w:t>
      </w:r>
      <w:r>
        <w:rPr>
          <w:sz w:val="20"/>
          <w:u w:val="none"/>
        </w:rPr>
        <w:t>de</w:t>
      </w:r>
      <w:r>
        <w:rPr>
          <w:spacing w:val="-4"/>
          <w:sz w:val="20"/>
          <w:u w:val="none"/>
        </w:rPr>
        <w:t> </w:t>
      </w:r>
      <w:r>
        <w:rPr>
          <w:sz w:val="20"/>
          <w:u w:val="none"/>
        </w:rPr>
        <w:t>3</w:t>
      </w:r>
      <w:r>
        <w:rPr>
          <w:spacing w:val="-3"/>
          <w:sz w:val="20"/>
          <w:u w:val="none"/>
        </w:rPr>
        <w:t> </w:t>
      </w:r>
      <w:r>
        <w:rPr>
          <w:sz w:val="20"/>
          <w:u w:val="none"/>
        </w:rPr>
        <w:t>verres</w:t>
      </w:r>
      <w:r>
        <w:rPr>
          <w:spacing w:val="-6"/>
          <w:sz w:val="20"/>
          <w:u w:val="none"/>
        </w:rPr>
        <w:t> </w:t>
      </w:r>
      <w:r>
        <w:rPr>
          <w:sz w:val="20"/>
          <w:u w:val="none"/>
        </w:rPr>
        <w:t>standards</w:t>
      </w:r>
      <w:r>
        <w:rPr>
          <w:spacing w:val="-6"/>
          <w:sz w:val="20"/>
          <w:u w:val="none"/>
        </w:rPr>
        <w:t> </w:t>
      </w:r>
      <w:r>
        <w:rPr>
          <w:sz w:val="20"/>
          <w:u w:val="none"/>
        </w:rPr>
        <w:t>par</w:t>
      </w:r>
      <w:r>
        <w:rPr>
          <w:spacing w:val="-3"/>
          <w:sz w:val="20"/>
          <w:u w:val="none"/>
        </w:rPr>
        <w:t> </w:t>
      </w:r>
      <w:r>
        <w:rPr>
          <w:spacing w:val="-2"/>
          <w:sz w:val="20"/>
          <w:u w:val="none"/>
        </w:rPr>
        <w:t>semaine.</w:t>
      </w:r>
    </w:p>
    <w:p>
      <w:pPr>
        <w:pStyle w:val="ListParagraph"/>
        <w:numPr>
          <w:ilvl w:val="1"/>
          <w:numId w:val="10"/>
        </w:numPr>
        <w:tabs>
          <w:tab w:pos="566" w:val="left" w:leader="none"/>
        </w:tabs>
        <w:spacing w:line="240" w:lineRule="auto" w:before="91" w:after="0"/>
        <w:ind w:left="566" w:right="0" w:hanging="358"/>
        <w:jc w:val="left"/>
        <w:rPr>
          <w:sz w:val="20"/>
        </w:rPr>
      </w:pPr>
      <w:r>
        <w:rPr>
          <w:sz w:val="20"/>
          <w:u w:val="single"/>
        </w:rPr>
        <w:t>Autres</w:t>
      </w:r>
      <w:r>
        <w:rPr>
          <w:spacing w:val="-9"/>
          <w:sz w:val="20"/>
          <w:u w:val="single"/>
        </w:rPr>
        <w:t> </w:t>
      </w:r>
      <w:r>
        <w:rPr>
          <w:sz w:val="20"/>
          <w:u w:val="single"/>
        </w:rPr>
        <w:t>facteurs</w:t>
      </w:r>
      <w:r>
        <w:rPr>
          <w:spacing w:val="-11"/>
          <w:sz w:val="20"/>
          <w:u w:val="none"/>
        </w:rPr>
        <w:t> </w:t>
      </w:r>
      <w:r>
        <w:rPr>
          <w:spacing w:val="-10"/>
          <w:sz w:val="20"/>
          <w:u w:val="none"/>
        </w:rPr>
        <w:t>:</w:t>
      </w:r>
    </w:p>
    <w:p>
      <w:pPr>
        <w:pStyle w:val="ListParagraph"/>
        <w:numPr>
          <w:ilvl w:val="2"/>
          <w:numId w:val="10"/>
        </w:numPr>
        <w:tabs>
          <w:tab w:pos="1416" w:val="left" w:leader="none"/>
        </w:tabs>
        <w:spacing w:line="240" w:lineRule="auto" w:before="177" w:after="0"/>
        <w:ind w:left="1416" w:right="0" w:hanging="282"/>
        <w:jc w:val="left"/>
        <w:rPr>
          <w:sz w:val="20"/>
        </w:rPr>
      </w:pPr>
      <w:r>
        <w:rPr>
          <w:sz w:val="20"/>
        </w:rPr>
        <w:t>Prendre</w:t>
      </w:r>
      <w:r>
        <w:rPr>
          <w:spacing w:val="-5"/>
          <w:sz w:val="20"/>
        </w:rPr>
        <w:t> </w:t>
      </w:r>
      <w:r>
        <w:rPr>
          <w:sz w:val="20"/>
        </w:rPr>
        <w:t>en</w:t>
      </w:r>
      <w:r>
        <w:rPr>
          <w:spacing w:val="-7"/>
          <w:sz w:val="20"/>
        </w:rPr>
        <w:t> </w:t>
      </w:r>
      <w:r>
        <w:rPr>
          <w:sz w:val="20"/>
        </w:rPr>
        <w:t>compte</w:t>
      </w:r>
      <w:r>
        <w:rPr>
          <w:spacing w:val="-7"/>
          <w:sz w:val="20"/>
        </w:rPr>
        <w:t> </w:t>
      </w:r>
      <w:r>
        <w:rPr>
          <w:sz w:val="20"/>
        </w:rPr>
        <w:t>les</w:t>
      </w:r>
      <w:r>
        <w:rPr>
          <w:spacing w:val="-6"/>
          <w:sz w:val="20"/>
        </w:rPr>
        <w:t> </w:t>
      </w:r>
      <w:r>
        <w:rPr>
          <w:sz w:val="20"/>
        </w:rPr>
        <w:t>interactions</w:t>
      </w:r>
      <w:r>
        <w:rPr>
          <w:spacing w:val="-6"/>
          <w:sz w:val="20"/>
        </w:rPr>
        <w:t> </w:t>
      </w:r>
      <w:r>
        <w:rPr>
          <w:spacing w:val="-2"/>
          <w:sz w:val="20"/>
        </w:rPr>
        <w:t>médicamenteuses.</w:t>
      </w:r>
    </w:p>
    <w:p>
      <w:pPr>
        <w:pStyle w:val="ListParagraph"/>
        <w:numPr>
          <w:ilvl w:val="2"/>
          <w:numId w:val="10"/>
        </w:numPr>
        <w:tabs>
          <w:tab w:pos="1416" w:val="left" w:leader="none"/>
        </w:tabs>
        <w:spacing w:line="240" w:lineRule="auto" w:before="77" w:after="0"/>
        <w:ind w:left="1416" w:right="0" w:hanging="282"/>
        <w:jc w:val="left"/>
        <w:rPr>
          <w:sz w:val="20"/>
        </w:rPr>
      </w:pPr>
      <w:r>
        <w:rPr>
          <w:sz w:val="20"/>
        </w:rPr>
        <w:t>Réduire</w:t>
      </w:r>
      <w:r>
        <w:rPr>
          <w:spacing w:val="-8"/>
          <w:sz w:val="20"/>
        </w:rPr>
        <w:t> </w:t>
      </w:r>
      <w:r>
        <w:rPr>
          <w:sz w:val="20"/>
        </w:rPr>
        <w:t>l’utilisation</w:t>
      </w:r>
      <w:r>
        <w:rPr>
          <w:spacing w:val="-9"/>
          <w:sz w:val="20"/>
        </w:rPr>
        <w:t> </w:t>
      </w:r>
      <w:r>
        <w:rPr>
          <w:sz w:val="20"/>
        </w:rPr>
        <w:t>des</w:t>
      </w:r>
      <w:r>
        <w:rPr>
          <w:spacing w:val="-9"/>
          <w:sz w:val="20"/>
        </w:rPr>
        <w:t> </w:t>
      </w:r>
      <w:r>
        <w:rPr>
          <w:sz w:val="20"/>
        </w:rPr>
        <w:t>corticoïdes</w:t>
      </w:r>
      <w:r>
        <w:rPr>
          <w:spacing w:val="-8"/>
          <w:sz w:val="20"/>
        </w:rPr>
        <w:t> </w:t>
      </w:r>
      <w:r>
        <w:rPr>
          <w:sz w:val="20"/>
        </w:rPr>
        <w:t>si</w:t>
      </w:r>
      <w:r>
        <w:rPr>
          <w:spacing w:val="-9"/>
          <w:sz w:val="20"/>
        </w:rPr>
        <w:t> </w:t>
      </w:r>
      <w:r>
        <w:rPr>
          <w:spacing w:val="-2"/>
          <w:sz w:val="20"/>
        </w:rPr>
        <w:t>possible.</w:t>
      </w:r>
    </w:p>
    <w:p>
      <w:pPr>
        <w:pStyle w:val="ListParagraph"/>
        <w:numPr>
          <w:ilvl w:val="2"/>
          <w:numId w:val="10"/>
        </w:numPr>
        <w:tabs>
          <w:tab w:pos="1416" w:val="left" w:leader="none"/>
        </w:tabs>
        <w:spacing w:line="240" w:lineRule="auto" w:before="77" w:after="0"/>
        <w:ind w:left="1416" w:right="0" w:hanging="282"/>
        <w:jc w:val="left"/>
        <w:rPr>
          <w:sz w:val="20"/>
        </w:rPr>
      </w:pPr>
      <w:r>
        <w:rPr>
          <w:sz w:val="20"/>
        </w:rPr>
        <w:t>Proposer</w:t>
      </w:r>
      <w:r>
        <w:rPr>
          <w:spacing w:val="-4"/>
          <w:sz w:val="20"/>
        </w:rPr>
        <w:t> </w:t>
      </w:r>
      <w:r>
        <w:rPr>
          <w:sz w:val="20"/>
        </w:rPr>
        <w:t>des</w:t>
      </w:r>
      <w:r>
        <w:rPr>
          <w:spacing w:val="-5"/>
          <w:sz w:val="20"/>
        </w:rPr>
        <w:t> </w:t>
      </w:r>
      <w:r>
        <w:rPr>
          <w:sz w:val="20"/>
        </w:rPr>
        <w:t>inhibiteurs</w:t>
      </w:r>
      <w:r>
        <w:rPr>
          <w:spacing w:val="-5"/>
          <w:sz w:val="20"/>
        </w:rPr>
        <w:t> </w:t>
      </w:r>
      <w:r>
        <w:rPr>
          <w:sz w:val="20"/>
        </w:rPr>
        <w:t>de</w:t>
      </w:r>
      <w:r>
        <w:rPr>
          <w:spacing w:val="-3"/>
          <w:sz w:val="20"/>
        </w:rPr>
        <w:t> </w:t>
      </w:r>
      <w:r>
        <w:rPr>
          <w:sz w:val="20"/>
        </w:rPr>
        <w:t>la</w:t>
      </w:r>
      <w:r>
        <w:rPr>
          <w:spacing w:val="-4"/>
          <w:sz w:val="20"/>
        </w:rPr>
        <w:t> </w:t>
      </w:r>
      <w:r>
        <w:rPr>
          <w:sz w:val="20"/>
        </w:rPr>
        <w:t>pompe</w:t>
      </w:r>
      <w:r>
        <w:rPr>
          <w:spacing w:val="-5"/>
          <w:sz w:val="20"/>
        </w:rPr>
        <w:t> </w:t>
      </w:r>
      <w:r>
        <w:rPr>
          <w:sz w:val="20"/>
        </w:rPr>
        <w:t>à</w:t>
      </w:r>
      <w:r>
        <w:rPr>
          <w:spacing w:val="-3"/>
          <w:sz w:val="20"/>
        </w:rPr>
        <w:t> </w:t>
      </w:r>
      <w:r>
        <w:rPr>
          <w:sz w:val="20"/>
        </w:rPr>
        <w:t>protons</w:t>
      </w:r>
      <w:r>
        <w:rPr>
          <w:spacing w:val="-7"/>
          <w:sz w:val="20"/>
        </w:rPr>
        <w:t> </w:t>
      </w:r>
      <w:r>
        <w:rPr>
          <w:sz w:val="20"/>
        </w:rPr>
        <w:t>IPP</w:t>
      </w:r>
      <w:r>
        <w:rPr>
          <w:spacing w:val="-4"/>
          <w:sz w:val="20"/>
        </w:rPr>
        <w:t> </w:t>
      </w:r>
      <w:r>
        <w:rPr>
          <w:sz w:val="20"/>
        </w:rPr>
        <w:t>en</w:t>
      </w:r>
      <w:r>
        <w:rPr>
          <w:spacing w:val="-5"/>
          <w:sz w:val="20"/>
        </w:rPr>
        <w:t> </w:t>
      </w:r>
      <w:r>
        <w:rPr>
          <w:sz w:val="20"/>
        </w:rPr>
        <w:t>cas</w:t>
      </w:r>
      <w:r>
        <w:rPr>
          <w:spacing w:val="-5"/>
          <w:sz w:val="20"/>
        </w:rPr>
        <w:t> </w:t>
      </w:r>
      <w:r>
        <w:rPr>
          <w:sz w:val="20"/>
        </w:rPr>
        <w:t>de</w:t>
      </w:r>
      <w:r>
        <w:rPr>
          <w:spacing w:val="-5"/>
          <w:sz w:val="20"/>
        </w:rPr>
        <w:t> </w:t>
      </w:r>
      <w:r>
        <w:rPr>
          <w:sz w:val="20"/>
        </w:rPr>
        <w:t>risque</w:t>
      </w:r>
      <w:r>
        <w:rPr>
          <w:spacing w:val="-6"/>
          <w:sz w:val="20"/>
        </w:rPr>
        <w:t> </w:t>
      </w:r>
      <w:r>
        <w:rPr>
          <w:sz w:val="20"/>
        </w:rPr>
        <w:t>hémorragique</w:t>
      </w:r>
      <w:r>
        <w:rPr>
          <w:spacing w:val="-5"/>
          <w:sz w:val="20"/>
        </w:rPr>
        <w:t> </w:t>
      </w:r>
      <w:r>
        <w:rPr>
          <w:sz w:val="20"/>
        </w:rPr>
        <w:t>digestif</w:t>
      </w:r>
      <w:r>
        <w:rPr>
          <w:spacing w:val="-4"/>
          <w:sz w:val="20"/>
        </w:rPr>
        <w:t> </w:t>
      </w:r>
      <w:r>
        <w:rPr>
          <w:spacing w:val="-2"/>
          <w:sz w:val="20"/>
        </w:rPr>
        <w:t>élevé.</w:t>
      </w:r>
    </w:p>
    <w:p>
      <w:pPr>
        <w:pStyle w:val="ListParagraph"/>
        <w:numPr>
          <w:ilvl w:val="2"/>
          <w:numId w:val="10"/>
        </w:numPr>
        <w:tabs>
          <w:tab w:pos="1416" w:val="left" w:leader="none"/>
        </w:tabs>
        <w:spacing w:line="240" w:lineRule="auto" w:before="77" w:after="0"/>
        <w:ind w:left="1416" w:right="0" w:hanging="282"/>
        <w:jc w:val="left"/>
        <w:rPr>
          <w:sz w:val="20"/>
        </w:rPr>
      </w:pPr>
      <w:r>
        <w:rPr>
          <w:sz w:val="20"/>
        </w:rPr>
        <w:t>Conseiller</w:t>
      </w:r>
      <w:r>
        <w:rPr>
          <w:spacing w:val="-5"/>
          <w:sz w:val="20"/>
        </w:rPr>
        <w:t> </w:t>
      </w:r>
      <w:r>
        <w:rPr>
          <w:sz w:val="20"/>
        </w:rPr>
        <w:t>la</w:t>
      </w:r>
      <w:r>
        <w:rPr>
          <w:spacing w:val="-5"/>
          <w:sz w:val="20"/>
        </w:rPr>
        <w:t> </w:t>
      </w:r>
      <w:r>
        <w:rPr>
          <w:sz w:val="20"/>
        </w:rPr>
        <w:t>restriction</w:t>
      </w:r>
      <w:r>
        <w:rPr>
          <w:spacing w:val="-6"/>
          <w:sz w:val="20"/>
        </w:rPr>
        <w:t> </w:t>
      </w:r>
      <w:r>
        <w:rPr>
          <w:sz w:val="20"/>
        </w:rPr>
        <w:t>des</w:t>
      </w:r>
      <w:r>
        <w:rPr>
          <w:spacing w:val="-7"/>
          <w:sz w:val="20"/>
        </w:rPr>
        <w:t> </w:t>
      </w:r>
      <w:r>
        <w:rPr>
          <w:sz w:val="20"/>
        </w:rPr>
        <w:t>activités</w:t>
      </w:r>
      <w:r>
        <w:rPr>
          <w:spacing w:val="-6"/>
          <w:sz w:val="20"/>
        </w:rPr>
        <w:t> </w:t>
      </w:r>
      <w:r>
        <w:rPr>
          <w:sz w:val="20"/>
        </w:rPr>
        <w:t>à</w:t>
      </w:r>
      <w:r>
        <w:rPr>
          <w:spacing w:val="-6"/>
          <w:sz w:val="20"/>
        </w:rPr>
        <w:t> </w:t>
      </w:r>
      <w:r>
        <w:rPr>
          <w:spacing w:val="-2"/>
          <w:sz w:val="20"/>
        </w:rPr>
        <w:t>risque.</w:t>
      </w:r>
    </w:p>
    <w:p>
      <w:pPr>
        <w:pStyle w:val="ListParagraph"/>
        <w:numPr>
          <w:ilvl w:val="2"/>
          <w:numId w:val="10"/>
        </w:numPr>
        <w:tabs>
          <w:tab w:pos="1416" w:val="left" w:leader="none"/>
          <w:tab w:pos="1418" w:val="left" w:leader="none"/>
        </w:tabs>
        <w:spacing w:line="259" w:lineRule="auto" w:before="78" w:after="0"/>
        <w:ind w:left="1418" w:right="319" w:hanging="284"/>
        <w:jc w:val="left"/>
        <w:rPr>
          <w:sz w:val="20"/>
        </w:rPr>
      </w:pPr>
      <w:r>
        <w:rPr>
          <w:b/>
          <w:sz w:val="20"/>
        </w:rPr>
        <w:t>INR</w:t>
      </w:r>
      <w:r>
        <w:rPr>
          <w:b/>
          <w:spacing w:val="-2"/>
          <w:sz w:val="20"/>
        </w:rPr>
        <w:t> </w:t>
      </w:r>
      <w:r>
        <w:rPr>
          <w:b/>
          <w:sz w:val="20"/>
        </w:rPr>
        <w:t>instable</w:t>
      </w:r>
      <w:r>
        <w:rPr>
          <w:b/>
          <w:spacing w:val="-2"/>
          <w:sz w:val="20"/>
        </w:rPr>
        <w:t> </w:t>
      </w:r>
      <w:r>
        <w:rPr>
          <w:b/>
          <w:sz w:val="20"/>
        </w:rPr>
        <w:t>ou</w:t>
      </w:r>
      <w:r>
        <w:rPr>
          <w:b/>
          <w:spacing w:val="-2"/>
          <w:sz w:val="20"/>
        </w:rPr>
        <w:t> </w:t>
      </w:r>
      <w:r>
        <w:rPr>
          <w:b/>
          <w:sz w:val="20"/>
        </w:rPr>
        <w:t>variable</w:t>
      </w:r>
      <w:r>
        <w:rPr>
          <w:b/>
          <w:spacing w:val="-2"/>
          <w:sz w:val="20"/>
        </w:rPr>
        <w:t> </w:t>
      </w:r>
      <w:r>
        <w:rPr>
          <w:b/>
          <w:sz w:val="20"/>
        </w:rPr>
        <w:t>: </w:t>
      </w:r>
      <w:r>
        <w:rPr>
          <w:sz w:val="20"/>
        </w:rPr>
        <w:t>Maintien</w:t>
      </w:r>
      <w:r>
        <w:rPr>
          <w:spacing w:val="-2"/>
          <w:sz w:val="20"/>
        </w:rPr>
        <w:t> </w:t>
      </w:r>
      <w:r>
        <w:rPr>
          <w:sz w:val="20"/>
        </w:rPr>
        <w:t>d’un</w:t>
      </w:r>
      <w:r>
        <w:rPr>
          <w:spacing w:val="-4"/>
          <w:sz w:val="20"/>
        </w:rPr>
        <w:t> </w:t>
      </w:r>
      <w:r>
        <w:rPr>
          <w:sz w:val="20"/>
        </w:rPr>
        <w:t>INR</w:t>
      </w:r>
      <w:r>
        <w:rPr>
          <w:spacing w:val="-2"/>
          <w:sz w:val="20"/>
        </w:rPr>
        <w:t> </w:t>
      </w:r>
      <w:r>
        <w:rPr>
          <w:sz w:val="20"/>
        </w:rPr>
        <w:t>entre</w:t>
      </w:r>
      <w:r>
        <w:rPr>
          <w:spacing w:val="-1"/>
          <w:sz w:val="20"/>
        </w:rPr>
        <w:t> </w:t>
      </w:r>
      <w:r>
        <w:rPr>
          <w:sz w:val="20"/>
        </w:rPr>
        <w:t>2,0 et 3,0 avec un</w:t>
      </w:r>
      <w:r>
        <w:rPr>
          <w:spacing w:val="-4"/>
          <w:sz w:val="20"/>
        </w:rPr>
        <w:t> </w:t>
      </w:r>
      <w:r>
        <w:rPr>
          <w:sz w:val="20"/>
        </w:rPr>
        <w:t>pourcentage</w:t>
      </w:r>
      <w:r>
        <w:rPr>
          <w:spacing w:val="-2"/>
          <w:sz w:val="20"/>
        </w:rPr>
        <w:t> </w:t>
      </w:r>
      <w:r>
        <w:rPr>
          <w:sz w:val="20"/>
        </w:rPr>
        <w:t>de</w:t>
      </w:r>
      <w:r>
        <w:rPr>
          <w:spacing w:val="-2"/>
          <w:sz w:val="20"/>
        </w:rPr>
        <w:t> </w:t>
      </w:r>
      <w:r>
        <w:rPr>
          <w:sz w:val="20"/>
        </w:rPr>
        <w:t>temps</w:t>
      </w:r>
      <w:r>
        <w:rPr>
          <w:spacing w:val="-2"/>
          <w:sz w:val="20"/>
        </w:rPr>
        <w:t> </w:t>
      </w:r>
      <w:r>
        <w:rPr>
          <w:sz w:val="20"/>
        </w:rPr>
        <w:t>passé</w:t>
      </w:r>
      <w:r>
        <w:rPr>
          <w:spacing w:val="-2"/>
          <w:sz w:val="20"/>
        </w:rPr>
        <w:t> </w:t>
      </w:r>
      <w:r>
        <w:rPr>
          <w:sz w:val="20"/>
        </w:rPr>
        <w:t>dans</w:t>
      </w:r>
      <w:r>
        <w:rPr>
          <w:spacing w:val="-3"/>
          <w:sz w:val="20"/>
        </w:rPr>
        <w:t> </w:t>
      </w:r>
      <w:r>
        <w:rPr>
          <w:sz w:val="20"/>
        </w:rPr>
        <w:t>la zone</w:t>
      </w:r>
      <w:r>
        <w:rPr>
          <w:spacing w:val="-2"/>
          <w:sz w:val="20"/>
        </w:rPr>
        <w:t> </w:t>
      </w:r>
      <w:r>
        <w:rPr>
          <w:sz w:val="20"/>
        </w:rPr>
        <w:t>cible (TTR)</w:t>
      </w:r>
      <w:r>
        <w:rPr>
          <w:spacing w:val="-2"/>
          <w:sz w:val="20"/>
        </w:rPr>
        <w:t> </w:t>
      </w:r>
      <w:r>
        <w:rPr>
          <w:sz w:val="20"/>
        </w:rPr>
        <w:t>&gt;</w:t>
      </w:r>
      <w:r>
        <w:rPr>
          <w:spacing w:val="-2"/>
          <w:sz w:val="20"/>
        </w:rPr>
        <w:t> </w:t>
      </w:r>
      <w:r>
        <w:rPr>
          <w:sz w:val="20"/>
        </w:rPr>
        <w:t>70 %, et</w:t>
      </w:r>
      <w:r>
        <w:rPr>
          <w:spacing w:val="-3"/>
          <w:sz w:val="20"/>
        </w:rPr>
        <w:t> </w:t>
      </w:r>
      <w:r>
        <w:rPr>
          <w:sz w:val="20"/>
        </w:rPr>
        <w:t>passage</w:t>
      </w:r>
      <w:r>
        <w:rPr>
          <w:spacing w:val="-2"/>
          <w:sz w:val="20"/>
        </w:rPr>
        <w:t> </w:t>
      </w:r>
      <w:r>
        <w:rPr>
          <w:sz w:val="20"/>
        </w:rPr>
        <w:t>aux AOD</w:t>
      </w:r>
      <w:r>
        <w:rPr>
          <w:spacing w:val="-2"/>
          <w:sz w:val="20"/>
        </w:rPr>
        <w:t> </w:t>
      </w:r>
      <w:r>
        <w:rPr>
          <w:sz w:val="20"/>
        </w:rPr>
        <w:t>si</w:t>
      </w:r>
      <w:r>
        <w:rPr>
          <w:spacing w:val="-2"/>
          <w:sz w:val="20"/>
        </w:rPr>
        <w:t> </w:t>
      </w:r>
      <w:r>
        <w:rPr>
          <w:sz w:val="20"/>
        </w:rPr>
        <w:t>le</w:t>
      </w:r>
      <w:r>
        <w:rPr>
          <w:spacing w:val="-1"/>
          <w:sz w:val="20"/>
        </w:rPr>
        <w:t> </w:t>
      </w:r>
      <w:r>
        <w:rPr>
          <w:sz w:val="20"/>
        </w:rPr>
        <w:t>contrôle est</w:t>
      </w:r>
      <w:r>
        <w:rPr>
          <w:spacing w:val="-2"/>
          <w:sz w:val="20"/>
        </w:rPr>
        <w:t> </w:t>
      </w:r>
      <w:r>
        <w:rPr>
          <w:sz w:val="20"/>
        </w:rPr>
        <w:t>insuffisant.</w:t>
      </w:r>
      <w:r>
        <w:rPr>
          <w:spacing w:val="-2"/>
          <w:sz w:val="20"/>
        </w:rPr>
        <w:t> </w:t>
      </w:r>
      <w:r>
        <w:rPr>
          <w:sz w:val="20"/>
        </w:rPr>
        <w:t>Limiter</w:t>
      </w:r>
      <w:r>
        <w:rPr>
          <w:spacing w:val="-2"/>
          <w:sz w:val="20"/>
        </w:rPr>
        <w:t> </w:t>
      </w:r>
      <w:r>
        <w:rPr>
          <w:sz w:val="20"/>
        </w:rPr>
        <w:t>au maximum</w:t>
      </w:r>
      <w:r>
        <w:rPr>
          <w:spacing w:val="-2"/>
          <w:sz w:val="20"/>
        </w:rPr>
        <w:t> </w:t>
      </w:r>
      <w:r>
        <w:rPr>
          <w:sz w:val="20"/>
        </w:rPr>
        <w:t>la</w:t>
      </w:r>
      <w:r>
        <w:rPr>
          <w:spacing w:val="-2"/>
          <w:sz w:val="20"/>
        </w:rPr>
        <w:t> </w:t>
      </w:r>
      <w:r>
        <w:rPr>
          <w:sz w:val="20"/>
        </w:rPr>
        <w:t>durée du</w:t>
      </w:r>
      <w:r>
        <w:rPr>
          <w:spacing w:val="-2"/>
          <w:sz w:val="20"/>
        </w:rPr>
        <w:t> </w:t>
      </w:r>
      <w:r>
        <w:rPr>
          <w:sz w:val="20"/>
        </w:rPr>
        <w:t>relais</w:t>
      </w:r>
      <w:r>
        <w:rPr>
          <w:spacing w:val="-2"/>
          <w:sz w:val="20"/>
        </w:rPr>
        <w:t> </w:t>
      </w:r>
      <w:r>
        <w:rPr>
          <w:sz w:val="20"/>
        </w:rPr>
        <w:t>par héparine.</w:t>
      </w:r>
    </w:p>
    <w:p>
      <w:pPr>
        <w:pStyle w:val="ListParagraph"/>
        <w:spacing w:after="0" w:line="259" w:lineRule="auto"/>
        <w:jc w:val="left"/>
        <w:rPr>
          <w:sz w:val="20"/>
        </w:rPr>
        <w:sectPr>
          <w:pgSz w:w="11910" w:h="16840"/>
          <w:pgMar w:header="0" w:footer="423" w:top="560" w:bottom="620" w:left="425" w:right="283"/>
        </w:sectPr>
      </w:pPr>
    </w:p>
    <w:p>
      <w:pPr>
        <w:pStyle w:val="ListParagraph"/>
        <w:numPr>
          <w:ilvl w:val="0"/>
          <w:numId w:val="10"/>
        </w:numPr>
        <w:tabs>
          <w:tab w:pos="568" w:val="left" w:leader="none"/>
        </w:tabs>
        <w:spacing w:line="357" w:lineRule="auto" w:before="70" w:after="0"/>
        <w:ind w:left="568" w:right="280" w:hanging="360"/>
        <w:jc w:val="left"/>
        <w:rPr>
          <w:sz w:val="20"/>
        </w:rPr>
      </w:pPr>
      <w:r>
        <w:rPr>
          <w:b/>
          <w:sz w:val="20"/>
        </w:rPr>
        <w:t>Prise</w:t>
      </w:r>
      <w:r>
        <w:rPr>
          <w:b/>
          <w:spacing w:val="34"/>
          <w:sz w:val="20"/>
        </w:rPr>
        <w:t> </w:t>
      </w:r>
      <w:r>
        <w:rPr>
          <w:b/>
          <w:sz w:val="20"/>
        </w:rPr>
        <w:t>en</w:t>
      </w:r>
      <w:r>
        <w:rPr>
          <w:b/>
          <w:spacing w:val="34"/>
          <w:sz w:val="20"/>
        </w:rPr>
        <w:t> </w:t>
      </w:r>
      <w:r>
        <w:rPr>
          <w:b/>
          <w:sz w:val="20"/>
        </w:rPr>
        <w:t>charge</w:t>
      </w:r>
      <w:r>
        <w:rPr>
          <w:b/>
          <w:spacing w:val="34"/>
          <w:sz w:val="20"/>
        </w:rPr>
        <w:t> </w:t>
      </w:r>
      <w:r>
        <w:rPr>
          <w:b/>
          <w:sz w:val="20"/>
        </w:rPr>
        <w:t>des</w:t>
      </w:r>
      <w:r>
        <w:rPr>
          <w:b/>
          <w:spacing w:val="33"/>
          <w:sz w:val="20"/>
        </w:rPr>
        <w:t> </w:t>
      </w:r>
      <w:r>
        <w:rPr>
          <w:b/>
          <w:sz w:val="20"/>
        </w:rPr>
        <w:t>facteurs</w:t>
      </w:r>
      <w:r>
        <w:rPr>
          <w:b/>
          <w:spacing w:val="33"/>
          <w:sz w:val="20"/>
        </w:rPr>
        <w:t> </w:t>
      </w:r>
      <w:r>
        <w:rPr>
          <w:b/>
          <w:sz w:val="20"/>
        </w:rPr>
        <w:t>potentiellement</w:t>
      </w:r>
      <w:r>
        <w:rPr>
          <w:b/>
          <w:spacing w:val="37"/>
          <w:sz w:val="20"/>
        </w:rPr>
        <w:t> </w:t>
      </w:r>
      <w:r>
        <w:rPr>
          <w:b/>
          <w:sz w:val="20"/>
        </w:rPr>
        <w:t>modifiables</w:t>
      </w:r>
      <w:r>
        <w:rPr>
          <w:b/>
          <w:spacing w:val="34"/>
          <w:sz w:val="20"/>
        </w:rPr>
        <w:t> </w:t>
      </w:r>
      <w:r>
        <w:rPr>
          <w:sz w:val="20"/>
        </w:rPr>
        <w:t>(anémie,</w:t>
      </w:r>
      <w:r>
        <w:rPr>
          <w:spacing w:val="34"/>
          <w:sz w:val="20"/>
        </w:rPr>
        <w:t> </w:t>
      </w:r>
      <w:r>
        <w:rPr>
          <w:sz w:val="20"/>
        </w:rPr>
        <w:t>thrombopénie</w:t>
      </w:r>
      <w:r>
        <w:rPr>
          <w:spacing w:val="34"/>
          <w:sz w:val="20"/>
        </w:rPr>
        <w:t> </w:t>
      </w:r>
      <w:r>
        <w:rPr>
          <w:sz w:val="20"/>
        </w:rPr>
        <w:t>ou</w:t>
      </w:r>
      <w:r>
        <w:rPr>
          <w:spacing w:val="35"/>
          <w:sz w:val="20"/>
        </w:rPr>
        <w:t> </w:t>
      </w:r>
      <w:r>
        <w:rPr>
          <w:sz w:val="20"/>
        </w:rPr>
        <w:t>troubles</w:t>
      </w:r>
      <w:r>
        <w:rPr>
          <w:spacing w:val="34"/>
          <w:sz w:val="20"/>
        </w:rPr>
        <w:t> </w:t>
      </w:r>
      <w:r>
        <w:rPr>
          <w:sz w:val="20"/>
        </w:rPr>
        <w:t>de</w:t>
      </w:r>
      <w:r>
        <w:rPr>
          <w:spacing w:val="34"/>
          <w:sz w:val="20"/>
        </w:rPr>
        <w:t> </w:t>
      </w:r>
      <w:r>
        <w:rPr>
          <w:sz w:val="20"/>
        </w:rPr>
        <w:t>la</w:t>
      </w:r>
      <w:r>
        <w:rPr>
          <w:spacing w:val="37"/>
          <w:sz w:val="20"/>
        </w:rPr>
        <w:t> </w:t>
      </w:r>
      <w:r>
        <w:rPr>
          <w:sz w:val="20"/>
        </w:rPr>
        <w:t>fonction</w:t>
      </w:r>
      <w:r>
        <w:rPr>
          <w:spacing w:val="33"/>
          <w:sz w:val="20"/>
        </w:rPr>
        <w:t> </w:t>
      </w:r>
      <w:r>
        <w:rPr>
          <w:sz w:val="20"/>
        </w:rPr>
        <w:t>plaquettaire, insuffisance rénale, diabète, insuffisance cardiaque et risque de chute).</w:t>
      </w:r>
    </w:p>
    <w:p>
      <w:pPr>
        <w:pStyle w:val="ListParagraph"/>
        <w:numPr>
          <w:ilvl w:val="1"/>
          <w:numId w:val="10"/>
        </w:numPr>
        <w:tabs>
          <w:tab w:pos="566" w:val="left" w:leader="none"/>
        </w:tabs>
        <w:spacing w:line="240" w:lineRule="auto" w:before="102" w:after="0"/>
        <w:ind w:left="566" w:right="0" w:hanging="358"/>
        <w:jc w:val="left"/>
        <w:rPr>
          <w:sz w:val="20"/>
        </w:rPr>
      </w:pPr>
      <w:r>
        <w:rPr>
          <w:sz w:val="20"/>
        </w:rPr>
        <w:t>Travailler</w:t>
      </w:r>
      <w:r>
        <w:rPr>
          <w:spacing w:val="-6"/>
          <w:sz w:val="20"/>
        </w:rPr>
        <w:t> </w:t>
      </w:r>
      <w:r>
        <w:rPr>
          <w:sz w:val="20"/>
        </w:rPr>
        <w:t>en</w:t>
      </w:r>
      <w:r>
        <w:rPr>
          <w:spacing w:val="-7"/>
          <w:sz w:val="20"/>
        </w:rPr>
        <w:t> </w:t>
      </w:r>
      <w:r>
        <w:rPr>
          <w:sz w:val="20"/>
        </w:rPr>
        <w:t>collaboration</w:t>
      </w:r>
      <w:r>
        <w:rPr>
          <w:spacing w:val="-8"/>
          <w:sz w:val="20"/>
        </w:rPr>
        <w:t> </w:t>
      </w:r>
      <w:r>
        <w:rPr>
          <w:sz w:val="20"/>
        </w:rPr>
        <w:t>avec</w:t>
      </w:r>
      <w:r>
        <w:rPr>
          <w:spacing w:val="-5"/>
          <w:sz w:val="20"/>
        </w:rPr>
        <w:t> </w:t>
      </w:r>
      <w:r>
        <w:rPr>
          <w:sz w:val="20"/>
        </w:rPr>
        <w:t>une</w:t>
      </w:r>
      <w:r>
        <w:rPr>
          <w:spacing w:val="-8"/>
          <w:sz w:val="20"/>
        </w:rPr>
        <w:t> </w:t>
      </w:r>
      <w:r>
        <w:rPr>
          <w:sz w:val="20"/>
        </w:rPr>
        <w:t>équipe</w:t>
      </w:r>
      <w:r>
        <w:rPr>
          <w:spacing w:val="-4"/>
          <w:sz w:val="20"/>
        </w:rPr>
        <w:t> </w:t>
      </w:r>
      <w:r>
        <w:rPr>
          <w:sz w:val="20"/>
        </w:rPr>
        <w:t>multidisciplinaire</w:t>
      </w:r>
      <w:r>
        <w:rPr>
          <w:spacing w:val="-5"/>
          <w:sz w:val="20"/>
        </w:rPr>
        <w:t> </w:t>
      </w:r>
      <w:r>
        <w:rPr>
          <w:sz w:val="20"/>
        </w:rPr>
        <w:t>pour</w:t>
      </w:r>
      <w:r>
        <w:rPr>
          <w:spacing w:val="-8"/>
          <w:sz w:val="20"/>
        </w:rPr>
        <w:t> </w:t>
      </w:r>
      <w:r>
        <w:rPr>
          <w:sz w:val="20"/>
        </w:rPr>
        <w:t>optimiser</w:t>
      </w:r>
      <w:r>
        <w:rPr>
          <w:spacing w:val="-5"/>
          <w:sz w:val="20"/>
        </w:rPr>
        <w:t> </w:t>
      </w:r>
      <w:r>
        <w:rPr>
          <w:sz w:val="20"/>
        </w:rPr>
        <w:t>la</w:t>
      </w:r>
      <w:r>
        <w:rPr>
          <w:spacing w:val="-7"/>
          <w:sz w:val="20"/>
        </w:rPr>
        <w:t> </w:t>
      </w:r>
      <w:r>
        <w:rPr>
          <w:sz w:val="20"/>
        </w:rPr>
        <w:t>gestion</w:t>
      </w:r>
      <w:r>
        <w:rPr>
          <w:spacing w:val="-8"/>
          <w:sz w:val="20"/>
        </w:rPr>
        <w:t> </w:t>
      </w:r>
      <w:r>
        <w:rPr>
          <w:sz w:val="20"/>
        </w:rPr>
        <w:t>de</w:t>
      </w:r>
      <w:r>
        <w:rPr>
          <w:spacing w:val="-5"/>
          <w:sz w:val="20"/>
        </w:rPr>
        <w:t> </w:t>
      </w:r>
      <w:r>
        <w:rPr>
          <w:sz w:val="20"/>
        </w:rPr>
        <w:t>chaque</w:t>
      </w:r>
      <w:r>
        <w:rPr>
          <w:spacing w:val="-8"/>
          <w:sz w:val="20"/>
        </w:rPr>
        <w:t> </w:t>
      </w:r>
      <w:r>
        <w:rPr>
          <w:spacing w:val="-2"/>
          <w:sz w:val="20"/>
        </w:rPr>
        <w:t>facteur.</w:t>
      </w:r>
    </w:p>
    <w:p>
      <w:pPr>
        <w:pStyle w:val="ListParagraph"/>
        <w:numPr>
          <w:ilvl w:val="1"/>
          <w:numId w:val="10"/>
        </w:numPr>
        <w:tabs>
          <w:tab w:pos="566" w:val="left" w:leader="none"/>
        </w:tabs>
        <w:spacing w:line="240" w:lineRule="auto" w:before="94" w:after="0"/>
        <w:ind w:left="566" w:right="0" w:hanging="358"/>
        <w:jc w:val="left"/>
        <w:rPr>
          <w:sz w:val="20"/>
        </w:rPr>
      </w:pPr>
      <w:r>
        <w:rPr>
          <w:sz w:val="20"/>
        </w:rPr>
        <w:t>Vérifier</w:t>
      </w:r>
      <w:r>
        <w:rPr>
          <w:spacing w:val="-4"/>
          <w:sz w:val="20"/>
        </w:rPr>
        <w:t> </w:t>
      </w:r>
      <w:r>
        <w:rPr>
          <w:sz w:val="20"/>
        </w:rPr>
        <w:t>l’adéquation</w:t>
      </w:r>
      <w:r>
        <w:rPr>
          <w:spacing w:val="-6"/>
          <w:sz w:val="20"/>
        </w:rPr>
        <w:t> </w:t>
      </w:r>
      <w:r>
        <w:rPr>
          <w:sz w:val="20"/>
        </w:rPr>
        <w:t>de</w:t>
      </w:r>
      <w:r>
        <w:rPr>
          <w:spacing w:val="-3"/>
          <w:sz w:val="20"/>
        </w:rPr>
        <w:t> </w:t>
      </w:r>
      <w:r>
        <w:rPr>
          <w:sz w:val="20"/>
        </w:rPr>
        <w:t>la</w:t>
      </w:r>
      <w:r>
        <w:rPr>
          <w:spacing w:val="-6"/>
          <w:sz w:val="20"/>
        </w:rPr>
        <w:t> </w:t>
      </w:r>
      <w:r>
        <w:rPr>
          <w:sz w:val="20"/>
        </w:rPr>
        <w:t>dose</w:t>
      </w:r>
      <w:r>
        <w:rPr>
          <w:spacing w:val="-5"/>
          <w:sz w:val="20"/>
        </w:rPr>
        <w:t> </w:t>
      </w:r>
      <w:r>
        <w:rPr>
          <w:sz w:val="20"/>
        </w:rPr>
        <w:t>d’anticoagulant</w:t>
      </w:r>
      <w:r>
        <w:rPr>
          <w:spacing w:val="-6"/>
          <w:sz w:val="20"/>
        </w:rPr>
        <w:t> </w:t>
      </w:r>
      <w:r>
        <w:rPr>
          <w:sz w:val="20"/>
        </w:rPr>
        <w:t>et</w:t>
      </w:r>
      <w:r>
        <w:rPr>
          <w:spacing w:val="-5"/>
          <w:sz w:val="20"/>
        </w:rPr>
        <w:t> </w:t>
      </w:r>
      <w:r>
        <w:rPr>
          <w:sz w:val="20"/>
        </w:rPr>
        <w:t>assurer</w:t>
      </w:r>
      <w:r>
        <w:rPr>
          <w:spacing w:val="-4"/>
          <w:sz w:val="20"/>
        </w:rPr>
        <w:t> </w:t>
      </w:r>
      <w:r>
        <w:rPr>
          <w:sz w:val="20"/>
        </w:rPr>
        <w:t>un</w:t>
      </w:r>
      <w:r>
        <w:rPr>
          <w:spacing w:val="-6"/>
          <w:sz w:val="20"/>
        </w:rPr>
        <w:t> </w:t>
      </w:r>
      <w:r>
        <w:rPr>
          <w:sz w:val="20"/>
        </w:rPr>
        <w:t>suivi</w:t>
      </w:r>
      <w:r>
        <w:rPr>
          <w:spacing w:val="-5"/>
          <w:sz w:val="20"/>
        </w:rPr>
        <w:t> </w:t>
      </w:r>
      <w:r>
        <w:rPr>
          <w:sz w:val="20"/>
        </w:rPr>
        <w:t>régulier</w:t>
      </w:r>
      <w:r>
        <w:rPr>
          <w:spacing w:val="-6"/>
          <w:sz w:val="20"/>
        </w:rPr>
        <w:t> </w:t>
      </w:r>
      <w:r>
        <w:rPr>
          <w:sz w:val="20"/>
        </w:rPr>
        <w:t>pour</w:t>
      </w:r>
      <w:r>
        <w:rPr>
          <w:spacing w:val="-5"/>
          <w:sz w:val="20"/>
        </w:rPr>
        <w:t> </w:t>
      </w:r>
      <w:r>
        <w:rPr>
          <w:sz w:val="20"/>
        </w:rPr>
        <w:t>éviter</w:t>
      </w:r>
      <w:r>
        <w:rPr>
          <w:spacing w:val="-4"/>
          <w:sz w:val="20"/>
        </w:rPr>
        <w:t> </w:t>
      </w:r>
      <w:r>
        <w:rPr>
          <w:sz w:val="20"/>
        </w:rPr>
        <w:t>le</w:t>
      </w:r>
      <w:r>
        <w:rPr>
          <w:spacing w:val="-5"/>
          <w:sz w:val="20"/>
        </w:rPr>
        <w:t> </w:t>
      </w:r>
      <w:r>
        <w:rPr>
          <w:sz w:val="20"/>
        </w:rPr>
        <w:t>sous-</w:t>
      </w:r>
      <w:r>
        <w:rPr>
          <w:spacing w:val="-7"/>
          <w:sz w:val="20"/>
        </w:rPr>
        <w:t> </w:t>
      </w:r>
      <w:r>
        <w:rPr>
          <w:sz w:val="20"/>
        </w:rPr>
        <w:t>ou</w:t>
      </w:r>
      <w:r>
        <w:rPr>
          <w:spacing w:val="-5"/>
          <w:sz w:val="20"/>
        </w:rPr>
        <w:t> </w:t>
      </w:r>
      <w:r>
        <w:rPr>
          <w:spacing w:val="-2"/>
          <w:sz w:val="20"/>
        </w:rPr>
        <w:t>surdosage.</w:t>
      </w:r>
    </w:p>
    <w:p>
      <w:pPr>
        <w:pStyle w:val="ListParagraph"/>
        <w:numPr>
          <w:ilvl w:val="1"/>
          <w:numId w:val="10"/>
        </w:numPr>
        <w:tabs>
          <w:tab w:pos="566" w:val="left" w:leader="none"/>
        </w:tabs>
        <w:spacing w:line="240" w:lineRule="auto" w:before="93" w:after="0"/>
        <w:ind w:left="566" w:right="0" w:hanging="358"/>
        <w:jc w:val="left"/>
        <w:rPr>
          <w:sz w:val="20"/>
        </w:rPr>
      </w:pPr>
      <w:r>
        <w:rPr>
          <w:sz w:val="20"/>
        </w:rPr>
        <w:t>Optimiser</w:t>
      </w:r>
      <w:r>
        <w:rPr>
          <w:spacing w:val="-5"/>
          <w:sz w:val="20"/>
        </w:rPr>
        <w:t> </w:t>
      </w:r>
      <w:r>
        <w:rPr>
          <w:sz w:val="20"/>
        </w:rPr>
        <w:t>la</w:t>
      </w:r>
      <w:r>
        <w:rPr>
          <w:spacing w:val="-7"/>
          <w:sz w:val="20"/>
        </w:rPr>
        <w:t> </w:t>
      </w:r>
      <w:r>
        <w:rPr>
          <w:sz w:val="20"/>
        </w:rPr>
        <w:t>prise</w:t>
      </w:r>
      <w:r>
        <w:rPr>
          <w:spacing w:val="-5"/>
          <w:sz w:val="20"/>
        </w:rPr>
        <w:t> </w:t>
      </w:r>
      <w:r>
        <w:rPr>
          <w:sz w:val="20"/>
        </w:rPr>
        <w:t>en</w:t>
      </w:r>
      <w:r>
        <w:rPr>
          <w:spacing w:val="-6"/>
          <w:sz w:val="20"/>
        </w:rPr>
        <w:t> </w:t>
      </w:r>
      <w:r>
        <w:rPr>
          <w:sz w:val="20"/>
        </w:rPr>
        <w:t>charge</w:t>
      </w:r>
      <w:r>
        <w:rPr>
          <w:spacing w:val="-7"/>
          <w:sz w:val="20"/>
        </w:rPr>
        <w:t> </w:t>
      </w:r>
      <w:r>
        <w:rPr>
          <w:sz w:val="20"/>
        </w:rPr>
        <w:t>de</w:t>
      </w:r>
      <w:r>
        <w:rPr>
          <w:spacing w:val="-5"/>
          <w:sz w:val="20"/>
        </w:rPr>
        <w:t> </w:t>
      </w:r>
      <w:r>
        <w:rPr>
          <w:sz w:val="20"/>
        </w:rPr>
        <w:t>l’insuffisance</w:t>
      </w:r>
      <w:r>
        <w:rPr>
          <w:spacing w:val="-5"/>
          <w:sz w:val="20"/>
        </w:rPr>
        <w:t> </w:t>
      </w:r>
      <w:r>
        <w:rPr>
          <w:sz w:val="20"/>
        </w:rPr>
        <w:t>cardiaque</w:t>
      </w:r>
      <w:r>
        <w:rPr>
          <w:spacing w:val="-6"/>
          <w:sz w:val="20"/>
        </w:rPr>
        <w:t> </w:t>
      </w:r>
      <w:r>
        <w:rPr>
          <w:sz w:val="20"/>
        </w:rPr>
        <w:t>pour</w:t>
      </w:r>
      <w:r>
        <w:rPr>
          <w:spacing w:val="-5"/>
          <w:sz w:val="20"/>
        </w:rPr>
        <w:t> </w:t>
      </w:r>
      <w:r>
        <w:rPr>
          <w:sz w:val="20"/>
        </w:rPr>
        <w:t>maintenir</w:t>
      </w:r>
      <w:r>
        <w:rPr>
          <w:spacing w:val="-7"/>
          <w:sz w:val="20"/>
        </w:rPr>
        <w:t> </w:t>
      </w:r>
      <w:r>
        <w:rPr>
          <w:sz w:val="20"/>
        </w:rPr>
        <w:t>une</w:t>
      </w:r>
      <w:r>
        <w:rPr>
          <w:spacing w:val="-7"/>
          <w:sz w:val="20"/>
        </w:rPr>
        <w:t> </w:t>
      </w:r>
      <w:r>
        <w:rPr>
          <w:sz w:val="20"/>
        </w:rPr>
        <w:t>euvolémie</w:t>
      </w:r>
      <w:r>
        <w:rPr>
          <w:spacing w:val="-6"/>
          <w:sz w:val="20"/>
        </w:rPr>
        <w:t> </w:t>
      </w:r>
      <w:r>
        <w:rPr>
          <w:spacing w:val="-2"/>
          <w:sz w:val="20"/>
        </w:rPr>
        <w:t>stable.</w:t>
      </w:r>
    </w:p>
    <w:p>
      <w:pPr>
        <w:pStyle w:val="ListParagraph"/>
        <w:numPr>
          <w:ilvl w:val="1"/>
          <w:numId w:val="10"/>
        </w:numPr>
        <w:tabs>
          <w:tab w:pos="566" w:val="left" w:leader="none"/>
        </w:tabs>
        <w:spacing w:line="240" w:lineRule="auto" w:before="96" w:after="0"/>
        <w:ind w:left="566" w:right="0" w:hanging="358"/>
        <w:jc w:val="left"/>
        <w:rPr>
          <w:sz w:val="20"/>
        </w:rPr>
      </w:pPr>
      <w:r>
        <w:rPr>
          <w:sz w:val="20"/>
        </w:rPr>
        <w:t>Optimiser</w:t>
      </w:r>
      <w:r>
        <w:rPr>
          <w:spacing w:val="-7"/>
          <w:sz w:val="20"/>
        </w:rPr>
        <w:t> </w:t>
      </w:r>
      <w:r>
        <w:rPr>
          <w:sz w:val="20"/>
        </w:rPr>
        <w:t>le</w:t>
      </w:r>
      <w:r>
        <w:rPr>
          <w:spacing w:val="-8"/>
          <w:sz w:val="20"/>
        </w:rPr>
        <w:t> </w:t>
      </w:r>
      <w:r>
        <w:rPr>
          <w:sz w:val="20"/>
        </w:rPr>
        <w:t>contrôle</w:t>
      </w:r>
      <w:r>
        <w:rPr>
          <w:spacing w:val="-6"/>
          <w:sz w:val="20"/>
        </w:rPr>
        <w:t> </w:t>
      </w:r>
      <w:r>
        <w:rPr>
          <w:sz w:val="20"/>
        </w:rPr>
        <w:t>glycémique</w:t>
      </w:r>
      <w:r>
        <w:rPr>
          <w:spacing w:val="-8"/>
          <w:sz w:val="20"/>
        </w:rPr>
        <w:t> </w:t>
      </w:r>
      <w:r>
        <w:rPr>
          <w:sz w:val="20"/>
        </w:rPr>
        <w:t>chez</w:t>
      </w:r>
      <w:r>
        <w:rPr>
          <w:spacing w:val="-7"/>
          <w:sz w:val="20"/>
        </w:rPr>
        <w:t> </w:t>
      </w:r>
      <w:r>
        <w:rPr>
          <w:sz w:val="20"/>
        </w:rPr>
        <w:t>les</w:t>
      </w:r>
      <w:r>
        <w:rPr>
          <w:spacing w:val="-8"/>
          <w:sz w:val="20"/>
        </w:rPr>
        <w:t> </w:t>
      </w:r>
      <w:r>
        <w:rPr>
          <w:sz w:val="20"/>
        </w:rPr>
        <w:t>patients</w:t>
      </w:r>
      <w:r>
        <w:rPr>
          <w:spacing w:val="-10"/>
          <w:sz w:val="20"/>
        </w:rPr>
        <w:t> </w:t>
      </w:r>
      <w:r>
        <w:rPr>
          <w:spacing w:val="-2"/>
          <w:sz w:val="20"/>
        </w:rPr>
        <w:t>diabétiques.</w:t>
      </w:r>
    </w:p>
    <w:p>
      <w:pPr>
        <w:pStyle w:val="ListParagraph"/>
        <w:numPr>
          <w:ilvl w:val="0"/>
          <w:numId w:val="10"/>
        </w:numPr>
        <w:tabs>
          <w:tab w:pos="568" w:val="left" w:leader="none"/>
        </w:tabs>
        <w:spacing w:line="360" w:lineRule="auto" w:before="127" w:after="0"/>
        <w:ind w:left="568" w:right="275" w:hanging="360"/>
        <w:jc w:val="both"/>
        <w:rPr>
          <w:sz w:val="20"/>
        </w:rPr>
      </w:pPr>
      <w:r>
        <w:rPr>
          <w:b/>
          <w:sz w:val="20"/>
        </w:rPr>
        <w:t>Considération des facteurs de risque non modifiables </w:t>
      </w:r>
      <w:r>
        <w:rPr>
          <w:sz w:val="20"/>
        </w:rPr>
        <w:t>(âge avancé, antécédents de saignement majeur, insuffisance rénale sévère, dialyse ou transplantation rénale, insuffisance hépatique sévère ou cirrhose, Cancer, facteurs génétiques (ex. polymorphismes CYP2C9). Antécédent d’AVC, troubles cognitifs ou démence, pathologie intracérébrale)</w:t>
      </w:r>
    </w:p>
    <w:p>
      <w:pPr>
        <w:pStyle w:val="ListParagraph"/>
        <w:numPr>
          <w:ilvl w:val="1"/>
          <w:numId w:val="10"/>
        </w:numPr>
        <w:tabs>
          <w:tab w:pos="566" w:val="left" w:leader="none"/>
        </w:tabs>
        <w:spacing w:line="240" w:lineRule="auto" w:before="98" w:after="0"/>
        <w:ind w:left="566" w:right="0" w:hanging="358"/>
        <w:jc w:val="left"/>
        <w:rPr>
          <w:sz w:val="20"/>
        </w:rPr>
      </w:pPr>
      <w:r>
        <w:rPr>
          <w:sz w:val="20"/>
        </w:rPr>
        <w:t>Effectuer</w:t>
      </w:r>
      <w:r>
        <w:rPr>
          <w:spacing w:val="-6"/>
          <w:sz w:val="20"/>
        </w:rPr>
        <w:t> </w:t>
      </w:r>
      <w:r>
        <w:rPr>
          <w:sz w:val="20"/>
        </w:rPr>
        <w:t>un</w:t>
      </w:r>
      <w:r>
        <w:rPr>
          <w:spacing w:val="-5"/>
          <w:sz w:val="20"/>
        </w:rPr>
        <w:t> </w:t>
      </w:r>
      <w:r>
        <w:rPr>
          <w:sz w:val="20"/>
        </w:rPr>
        <w:t>suivi</w:t>
      </w:r>
      <w:r>
        <w:rPr>
          <w:spacing w:val="-6"/>
          <w:sz w:val="20"/>
        </w:rPr>
        <w:t> </w:t>
      </w:r>
      <w:r>
        <w:rPr>
          <w:sz w:val="20"/>
        </w:rPr>
        <w:t>plus</w:t>
      </w:r>
      <w:r>
        <w:rPr>
          <w:spacing w:val="-5"/>
          <w:sz w:val="20"/>
        </w:rPr>
        <w:t> </w:t>
      </w:r>
      <w:r>
        <w:rPr>
          <w:sz w:val="20"/>
        </w:rPr>
        <w:t>rapproché</w:t>
      </w:r>
      <w:r>
        <w:rPr>
          <w:spacing w:val="-6"/>
          <w:sz w:val="20"/>
        </w:rPr>
        <w:t> </w:t>
      </w:r>
      <w:r>
        <w:rPr>
          <w:sz w:val="20"/>
        </w:rPr>
        <w:t>du</w:t>
      </w:r>
      <w:r>
        <w:rPr>
          <w:spacing w:val="-5"/>
          <w:sz w:val="20"/>
        </w:rPr>
        <w:t> </w:t>
      </w:r>
      <w:r>
        <w:rPr>
          <w:spacing w:val="-2"/>
          <w:sz w:val="20"/>
        </w:rPr>
        <w:t>patient.</w:t>
      </w:r>
    </w:p>
    <w:p>
      <w:pPr>
        <w:pStyle w:val="ListParagraph"/>
        <w:numPr>
          <w:ilvl w:val="1"/>
          <w:numId w:val="10"/>
        </w:numPr>
        <w:tabs>
          <w:tab w:pos="566" w:val="left" w:leader="none"/>
        </w:tabs>
        <w:spacing w:line="240" w:lineRule="auto" w:before="93" w:after="0"/>
        <w:ind w:left="566" w:right="0" w:hanging="358"/>
        <w:jc w:val="left"/>
        <w:rPr>
          <w:sz w:val="20"/>
        </w:rPr>
      </w:pPr>
      <w:r>
        <w:rPr>
          <w:sz w:val="20"/>
        </w:rPr>
        <w:t>Collaborer</w:t>
      </w:r>
      <w:r>
        <w:rPr>
          <w:spacing w:val="-7"/>
          <w:sz w:val="20"/>
        </w:rPr>
        <w:t> </w:t>
      </w:r>
      <w:r>
        <w:rPr>
          <w:sz w:val="20"/>
        </w:rPr>
        <w:t>avec</w:t>
      </w:r>
      <w:r>
        <w:rPr>
          <w:spacing w:val="-8"/>
          <w:sz w:val="20"/>
        </w:rPr>
        <w:t> </w:t>
      </w:r>
      <w:r>
        <w:rPr>
          <w:sz w:val="20"/>
        </w:rPr>
        <w:t>une</w:t>
      </w:r>
      <w:r>
        <w:rPr>
          <w:spacing w:val="-8"/>
          <w:sz w:val="20"/>
        </w:rPr>
        <w:t> </w:t>
      </w:r>
      <w:r>
        <w:rPr>
          <w:sz w:val="20"/>
        </w:rPr>
        <w:t>équipe</w:t>
      </w:r>
      <w:r>
        <w:rPr>
          <w:spacing w:val="-5"/>
          <w:sz w:val="20"/>
        </w:rPr>
        <w:t> </w:t>
      </w:r>
      <w:r>
        <w:rPr>
          <w:sz w:val="20"/>
        </w:rPr>
        <w:t>multidisciplinaire</w:t>
      </w:r>
      <w:r>
        <w:rPr>
          <w:spacing w:val="-6"/>
          <w:sz w:val="20"/>
        </w:rPr>
        <w:t> </w:t>
      </w:r>
      <w:r>
        <w:rPr>
          <w:sz w:val="20"/>
        </w:rPr>
        <w:t>pour</w:t>
      </w:r>
      <w:r>
        <w:rPr>
          <w:spacing w:val="-8"/>
          <w:sz w:val="20"/>
        </w:rPr>
        <w:t> </w:t>
      </w:r>
      <w:r>
        <w:rPr>
          <w:sz w:val="20"/>
        </w:rPr>
        <w:t>la</w:t>
      </w:r>
      <w:r>
        <w:rPr>
          <w:spacing w:val="-6"/>
          <w:sz w:val="20"/>
        </w:rPr>
        <w:t> </w:t>
      </w:r>
      <w:r>
        <w:rPr>
          <w:sz w:val="20"/>
        </w:rPr>
        <w:t>surveillance</w:t>
      </w:r>
      <w:r>
        <w:rPr>
          <w:spacing w:val="-8"/>
          <w:sz w:val="20"/>
        </w:rPr>
        <w:t> </w:t>
      </w:r>
      <w:r>
        <w:rPr>
          <w:sz w:val="20"/>
        </w:rPr>
        <w:t>des</w:t>
      </w:r>
      <w:r>
        <w:rPr>
          <w:spacing w:val="-9"/>
          <w:sz w:val="20"/>
        </w:rPr>
        <w:t> </w:t>
      </w:r>
      <w:r>
        <w:rPr>
          <w:sz w:val="20"/>
        </w:rPr>
        <w:t>facteurs</w:t>
      </w:r>
      <w:r>
        <w:rPr>
          <w:spacing w:val="-8"/>
          <w:sz w:val="20"/>
        </w:rPr>
        <w:t> </w:t>
      </w:r>
      <w:r>
        <w:rPr>
          <w:sz w:val="20"/>
        </w:rPr>
        <w:t>de</w:t>
      </w:r>
      <w:r>
        <w:rPr>
          <w:spacing w:val="-8"/>
          <w:sz w:val="20"/>
        </w:rPr>
        <w:t> </w:t>
      </w:r>
      <w:r>
        <w:rPr>
          <w:spacing w:val="-2"/>
          <w:sz w:val="20"/>
        </w:rPr>
        <w:t>risque.</w:t>
      </w:r>
    </w:p>
    <w:p>
      <w:pPr>
        <w:pStyle w:val="ListParagraph"/>
        <w:numPr>
          <w:ilvl w:val="1"/>
          <w:numId w:val="10"/>
        </w:numPr>
        <w:tabs>
          <w:tab w:pos="566" w:val="left" w:leader="none"/>
        </w:tabs>
        <w:spacing w:line="240" w:lineRule="auto" w:before="93" w:after="0"/>
        <w:ind w:left="566" w:right="0" w:hanging="358"/>
        <w:jc w:val="left"/>
        <w:rPr>
          <w:sz w:val="20"/>
        </w:rPr>
      </w:pPr>
      <w:r>
        <w:rPr>
          <w:sz w:val="20"/>
        </w:rPr>
        <w:t>Si</w:t>
      </w:r>
      <w:r>
        <w:rPr>
          <w:spacing w:val="-8"/>
          <w:sz w:val="20"/>
        </w:rPr>
        <w:t> </w:t>
      </w:r>
      <w:r>
        <w:rPr>
          <w:sz w:val="20"/>
        </w:rPr>
        <w:t>les</w:t>
      </w:r>
      <w:r>
        <w:rPr>
          <w:spacing w:val="-8"/>
          <w:sz w:val="20"/>
        </w:rPr>
        <w:t> </w:t>
      </w:r>
      <w:r>
        <w:rPr>
          <w:sz w:val="20"/>
        </w:rPr>
        <w:t>anticoagulants</w:t>
      </w:r>
      <w:r>
        <w:rPr>
          <w:spacing w:val="-9"/>
          <w:sz w:val="20"/>
        </w:rPr>
        <w:t> </w:t>
      </w:r>
      <w:r>
        <w:rPr>
          <w:sz w:val="20"/>
        </w:rPr>
        <w:t>oraux</w:t>
      </w:r>
      <w:r>
        <w:rPr>
          <w:spacing w:val="-8"/>
          <w:sz w:val="20"/>
        </w:rPr>
        <w:t> </w:t>
      </w:r>
      <w:r>
        <w:rPr>
          <w:sz w:val="20"/>
        </w:rPr>
        <w:t>sont</w:t>
      </w:r>
      <w:r>
        <w:rPr>
          <w:spacing w:val="-8"/>
          <w:sz w:val="20"/>
        </w:rPr>
        <w:t> </w:t>
      </w:r>
      <w:r>
        <w:rPr>
          <w:sz w:val="20"/>
        </w:rPr>
        <w:t>formellement</w:t>
      </w:r>
      <w:r>
        <w:rPr>
          <w:spacing w:val="-7"/>
          <w:sz w:val="20"/>
        </w:rPr>
        <w:t> </w:t>
      </w:r>
      <w:r>
        <w:rPr>
          <w:sz w:val="20"/>
        </w:rPr>
        <w:t>contre-indiqués,</w:t>
      </w:r>
      <w:r>
        <w:rPr>
          <w:spacing w:val="-7"/>
          <w:sz w:val="20"/>
        </w:rPr>
        <w:t> </w:t>
      </w:r>
      <w:r>
        <w:rPr>
          <w:sz w:val="20"/>
        </w:rPr>
        <w:t>envisager</w:t>
      </w:r>
      <w:r>
        <w:rPr>
          <w:spacing w:val="-8"/>
          <w:sz w:val="20"/>
        </w:rPr>
        <w:t> </w:t>
      </w:r>
      <w:r>
        <w:rPr>
          <w:sz w:val="20"/>
        </w:rPr>
        <w:t>la</w:t>
      </w:r>
      <w:r>
        <w:rPr>
          <w:spacing w:val="-6"/>
          <w:sz w:val="20"/>
        </w:rPr>
        <w:t> </w:t>
      </w:r>
      <w:r>
        <w:rPr>
          <w:sz w:val="20"/>
        </w:rPr>
        <w:t>fermeture</w:t>
      </w:r>
      <w:r>
        <w:rPr>
          <w:spacing w:val="-6"/>
          <w:sz w:val="20"/>
        </w:rPr>
        <w:t> </w:t>
      </w:r>
      <w:r>
        <w:rPr>
          <w:sz w:val="20"/>
        </w:rPr>
        <w:t>de</w:t>
      </w:r>
      <w:r>
        <w:rPr>
          <w:spacing w:val="-8"/>
          <w:sz w:val="20"/>
        </w:rPr>
        <w:t> </w:t>
      </w:r>
      <w:r>
        <w:rPr>
          <w:sz w:val="20"/>
        </w:rPr>
        <w:t>l’auricule</w:t>
      </w:r>
      <w:r>
        <w:rPr>
          <w:spacing w:val="-5"/>
          <w:sz w:val="20"/>
        </w:rPr>
        <w:t> </w:t>
      </w:r>
      <w:r>
        <w:rPr>
          <w:spacing w:val="-2"/>
          <w:sz w:val="20"/>
        </w:rPr>
        <w:t>gauche.</w:t>
      </w:r>
    </w:p>
    <w:p>
      <w:pPr>
        <w:pStyle w:val="Heading6"/>
        <w:spacing w:before="159"/>
      </w:pPr>
      <w:r>
        <w:rPr>
          <w:u w:val="single"/>
        </w:rPr>
        <w:t>«</w:t>
      </w:r>
      <w:r>
        <w:rPr>
          <w:spacing w:val="-4"/>
          <w:u w:val="single"/>
        </w:rPr>
        <w:t> </w:t>
      </w:r>
      <w:r>
        <w:rPr>
          <w:u w:val="single"/>
        </w:rPr>
        <w:t>R</w:t>
      </w:r>
      <w:r>
        <w:rPr>
          <w:spacing w:val="-5"/>
          <w:u w:val="single"/>
        </w:rPr>
        <w:t> </w:t>
      </w:r>
      <w:r>
        <w:rPr>
          <w:u w:val="single"/>
        </w:rPr>
        <w:t>»</w:t>
      </w:r>
      <w:r>
        <w:rPr>
          <w:spacing w:val="-3"/>
          <w:u w:val="single"/>
        </w:rPr>
        <w:t> </w:t>
      </w:r>
      <w:r>
        <w:rPr>
          <w:u w:val="single"/>
        </w:rPr>
        <w:t>Réduction</w:t>
      </w:r>
      <w:r>
        <w:rPr>
          <w:spacing w:val="-6"/>
          <w:u w:val="single"/>
        </w:rPr>
        <w:t> </w:t>
      </w:r>
      <w:r>
        <w:rPr>
          <w:u w:val="single"/>
        </w:rPr>
        <w:t>des</w:t>
      </w:r>
      <w:r>
        <w:rPr>
          <w:spacing w:val="-6"/>
          <w:u w:val="single"/>
        </w:rPr>
        <w:t> </w:t>
      </w:r>
      <w:r>
        <w:rPr>
          <w:u w:val="single"/>
        </w:rPr>
        <w:t>symptômes</w:t>
      </w:r>
      <w:r>
        <w:rPr>
          <w:spacing w:val="-5"/>
          <w:u w:val="single"/>
        </w:rPr>
        <w:t> </w:t>
      </w:r>
      <w:r>
        <w:rPr>
          <w:u w:val="single"/>
        </w:rPr>
        <w:t>par</w:t>
      </w:r>
      <w:r>
        <w:rPr>
          <w:spacing w:val="-5"/>
          <w:u w:val="single"/>
        </w:rPr>
        <w:t> </w:t>
      </w:r>
      <w:r>
        <w:rPr>
          <w:u w:val="single"/>
        </w:rPr>
        <w:t>le</w:t>
      </w:r>
      <w:r>
        <w:rPr>
          <w:spacing w:val="-3"/>
          <w:u w:val="single"/>
        </w:rPr>
        <w:t> </w:t>
      </w:r>
      <w:r>
        <w:rPr>
          <w:u w:val="single"/>
        </w:rPr>
        <w:t>contrôle</w:t>
      </w:r>
      <w:r>
        <w:rPr>
          <w:spacing w:val="-6"/>
          <w:u w:val="single"/>
        </w:rPr>
        <w:t> </w:t>
      </w:r>
      <w:r>
        <w:rPr>
          <w:u w:val="single"/>
        </w:rPr>
        <w:t>de</w:t>
      </w:r>
      <w:r>
        <w:rPr>
          <w:spacing w:val="-4"/>
          <w:u w:val="single"/>
        </w:rPr>
        <w:t> </w:t>
      </w:r>
      <w:r>
        <w:rPr>
          <w:u w:val="single"/>
        </w:rPr>
        <w:t>fréquence</w:t>
      </w:r>
      <w:r>
        <w:rPr>
          <w:spacing w:val="-3"/>
          <w:u w:val="single"/>
        </w:rPr>
        <w:t> </w:t>
      </w:r>
      <w:r>
        <w:rPr>
          <w:u w:val="single"/>
        </w:rPr>
        <w:t>et</w:t>
      </w:r>
      <w:r>
        <w:rPr>
          <w:spacing w:val="-4"/>
          <w:u w:val="single"/>
        </w:rPr>
        <w:t> </w:t>
      </w:r>
      <w:r>
        <w:rPr>
          <w:u w:val="single"/>
        </w:rPr>
        <w:t>du</w:t>
      </w:r>
      <w:r>
        <w:rPr>
          <w:spacing w:val="-5"/>
          <w:u w:val="single"/>
        </w:rPr>
        <w:t> </w:t>
      </w:r>
      <w:r>
        <w:rPr>
          <w:u w:val="single"/>
        </w:rPr>
        <w:t>rythme</w:t>
      </w:r>
      <w:r>
        <w:rPr>
          <w:spacing w:val="-6"/>
          <w:u w:val="single"/>
        </w:rPr>
        <w:t> </w:t>
      </w:r>
      <w:r>
        <w:rPr>
          <w:spacing w:val="-10"/>
          <w:u w:val="single"/>
        </w:rPr>
        <w:t>:</w:t>
      </w:r>
    </w:p>
    <w:p>
      <w:pPr>
        <w:pStyle w:val="BodyText"/>
        <w:spacing w:before="204"/>
        <w:ind w:left="501"/>
      </w:pPr>
      <w:r>
        <w:rPr/>
        <w:t>Deux</w:t>
      </w:r>
      <w:r>
        <w:rPr>
          <w:spacing w:val="-7"/>
        </w:rPr>
        <w:t> </w:t>
      </w:r>
      <w:r>
        <w:rPr/>
        <w:t>notions</w:t>
      </w:r>
      <w:r>
        <w:rPr>
          <w:spacing w:val="-6"/>
        </w:rPr>
        <w:t> </w:t>
      </w:r>
      <w:r>
        <w:rPr/>
        <w:t>sont</w:t>
      </w:r>
      <w:r>
        <w:rPr>
          <w:spacing w:val="-6"/>
        </w:rPr>
        <w:t> </w:t>
      </w:r>
      <w:r>
        <w:rPr/>
        <w:t>importantes</w:t>
      </w:r>
      <w:r>
        <w:rPr>
          <w:spacing w:val="-5"/>
        </w:rPr>
        <w:t> </w:t>
      </w:r>
      <w:r>
        <w:rPr/>
        <w:t>à</w:t>
      </w:r>
      <w:r>
        <w:rPr>
          <w:spacing w:val="-4"/>
        </w:rPr>
        <w:t> </w:t>
      </w:r>
      <w:r>
        <w:rPr/>
        <w:t>distinguer</w:t>
      </w:r>
      <w:r>
        <w:rPr>
          <w:spacing w:val="-4"/>
        </w:rPr>
        <w:t> </w:t>
      </w:r>
      <w:r>
        <w:rPr>
          <w:spacing w:val="-10"/>
        </w:rPr>
        <w:t>:</w:t>
      </w:r>
    </w:p>
    <w:p>
      <w:pPr>
        <w:pStyle w:val="ListParagraph"/>
        <w:numPr>
          <w:ilvl w:val="0"/>
          <w:numId w:val="11"/>
        </w:numPr>
        <w:tabs>
          <w:tab w:pos="568" w:val="left" w:leader="none"/>
        </w:tabs>
        <w:spacing w:line="276" w:lineRule="auto" w:before="214" w:after="0"/>
        <w:ind w:left="568" w:right="278" w:hanging="360"/>
        <w:jc w:val="left"/>
        <w:rPr>
          <w:b/>
          <w:sz w:val="20"/>
        </w:rPr>
      </w:pPr>
      <w:r>
        <w:rPr>
          <w:sz w:val="20"/>
        </w:rPr>
        <w:t>la</w:t>
      </w:r>
      <w:r>
        <w:rPr>
          <w:spacing w:val="20"/>
          <w:sz w:val="20"/>
        </w:rPr>
        <w:t> </w:t>
      </w:r>
      <w:r>
        <w:rPr>
          <w:sz w:val="20"/>
        </w:rPr>
        <w:t>stratégie</w:t>
      </w:r>
      <w:r>
        <w:rPr>
          <w:spacing w:val="19"/>
          <w:sz w:val="20"/>
        </w:rPr>
        <w:t> </w:t>
      </w:r>
      <w:r>
        <w:rPr>
          <w:sz w:val="20"/>
        </w:rPr>
        <w:t>de</w:t>
      </w:r>
      <w:r>
        <w:rPr>
          <w:spacing w:val="21"/>
          <w:sz w:val="20"/>
        </w:rPr>
        <w:t> </w:t>
      </w:r>
      <w:r>
        <w:rPr>
          <w:sz w:val="20"/>
        </w:rPr>
        <w:t>«</w:t>
      </w:r>
      <w:r>
        <w:rPr>
          <w:spacing w:val="14"/>
          <w:sz w:val="20"/>
        </w:rPr>
        <w:t> </w:t>
      </w:r>
      <w:r>
        <w:rPr>
          <w:sz w:val="20"/>
        </w:rPr>
        <w:t>contrôle</w:t>
      </w:r>
      <w:r>
        <w:rPr>
          <w:spacing w:val="20"/>
          <w:sz w:val="20"/>
        </w:rPr>
        <w:t> </w:t>
      </w:r>
      <w:r>
        <w:rPr>
          <w:sz w:val="20"/>
        </w:rPr>
        <w:t>du</w:t>
      </w:r>
      <w:r>
        <w:rPr>
          <w:spacing w:val="18"/>
          <w:sz w:val="20"/>
        </w:rPr>
        <w:t> </w:t>
      </w:r>
      <w:r>
        <w:rPr>
          <w:sz w:val="20"/>
        </w:rPr>
        <w:t>rythme</w:t>
      </w:r>
      <w:r>
        <w:rPr>
          <w:spacing w:val="20"/>
          <w:sz w:val="20"/>
        </w:rPr>
        <w:t> </w:t>
      </w:r>
      <w:r>
        <w:rPr>
          <w:sz w:val="20"/>
        </w:rPr>
        <w:t>»</w:t>
      </w:r>
      <w:r>
        <w:rPr>
          <w:spacing w:val="16"/>
          <w:sz w:val="20"/>
        </w:rPr>
        <w:t> </w:t>
      </w:r>
      <w:r>
        <w:rPr>
          <w:sz w:val="20"/>
        </w:rPr>
        <w:t>dont</w:t>
      </w:r>
      <w:r>
        <w:rPr>
          <w:spacing w:val="18"/>
          <w:sz w:val="20"/>
        </w:rPr>
        <w:t> </w:t>
      </w:r>
      <w:r>
        <w:rPr>
          <w:sz w:val="20"/>
        </w:rPr>
        <w:t>l’objectif</w:t>
      </w:r>
      <w:r>
        <w:rPr>
          <w:spacing w:val="19"/>
          <w:sz w:val="20"/>
        </w:rPr>
        <w:t> </w:t>
      </w:r>
      <w:r>
        <w:rPr>
          <w:sz w:val="20"/>
        </w:rPr>
        <w:t>est</w:t>
      </w:r>
      <w:r>
        <w:rPr>
          <w:spacing w:val="19"/>
          <w:sz w:val="20"/>
        </w:rPr>
        <w:t> </w:t>
      </w:r>
      <w:r>
        <w:rPr>
          <w:sz w:val="20"/>
        </w:rPr>
        <w:t>de</w:t>
      </w:r>
      <w:r>
        <w:rPr>
          <w:spacing w:val="20"/>
          <w:sz w:val="20"/>
        </w:rPr>
        <w:t> </w:t>
      </w:r>
      <w:r>
        <w:rPr>
          <w:sz w:val="20"/>
        </w:rPr>
        <w:t>rétablir</w:t>
      </w:r>
      <w:r>
        <w:rPr>
          <w:spacing w:val="18"/>
          <w:sz w:val="20"/>
        </w:rPr>
        <w:t> </w:t>
      </w:r>
      <w:r>
        <w:rPr>
          <w:sz w:val="20"/>
        </w:rPr>
        <w:t>le</w:t>
      </w:r>
      <w:r>
        <w:rPr>
          <w:spacing w:val="20"/>
          <w:sz w:val="20"/>
        </w:rPr>
        <w:t> </w:t>
      </w:r>
      <w:r>
        <w:rPr>
          <w:sz w:val="20"/>
        </w:rPr>
        <w:t>patient</w:t>
      </w:r>
      <w:r>
        <w:rPr>
          <w:spacing w:val="19"/>
          <w:sz w:val="20"/>
        </w:rPr>
        <w:t> </w:t>
      </w:r>
      <w:r>
        <w:rPr>
          <w:sz w:val="20"/>
        </w:rPr>
        <w:t>en</w:t>
      </w:r>
      <w:r>
        <w:rPr>
          <w:spacing w:val="19"/>
          <w:sz w:val="20"/>
        </w:rPr>
        <w:t> </w:t>
      </w:r>
      <w:r>
        <w:rPr>
          <w:sz w:val="20"/>
        </w:rPr>
        <w:t>rythme</w:t>
      </w:r>
      <w:r>
        <w:rPr>
          <w:spacing w:val="20"/>
          <w:sz w:val="20"/>
        </w:rPr>
        <w:t> </w:t>
      </w:r>
      <w:r>
        <w:rPr>
          <w:sz w:val="20"/>
        </w:rPr>
        <w:t>sinusal,</w:t>
      </w:r>
      <w:r>
        <w:rPr>
          <w:spacing w:val="20"/>
          <w:sz w:val="20"/>
        </w:rPr>
        <w:t> </w:t>
      </w:r>
      <w:r>
        <w:rPr>
          <w:sz w:val="20"/>
        </w:rPr>
        <w:t>et</w:t>
      </w:r>
      <w:r>
        <w:rPr>
          <w:spacing w:val="20"/>
          <w:sz w:val="20"/>
        </w:rPr>
        <w:t> </w:t>
      </w:r>
      <w:r>
        <w:rPr>
          <w:sz w:val="20"/>
        </w:rPr>
        <w:t>de</w:t>
      </w:r>
      <w:r>
        <w:rPr>
          <w:spacing w:val="17"/>
          <w:sz w:val="20"/>
        </w:rPr>
        <w:t> </w:t>
      </w:r>
      <w:r>
        <w:rPr>
          <w:sz w:val="20"/>
        </w:rPr>
        <w:t>le</w:t>
      </w:r>
      <w:r>
        <w:rPr>
          <w:spacing w:val="20"/>
          <w:sz w:val="20"/>
        </w:rPr>
        <w:t> </w:t>
      </w:r>
      <w:r>
        <w:rPr>
          <w:sz w:val="20"/>
        </w:rPr>
        <w:t>maintenir</w:t>
      </w:r>
      <w:r>
        <w:rPr>
          <w:spacing w:val="20"/>
          <w:sz w:val="20"/>
        </w:rPr>
        <w:t> </w:t>
      </w:r>
      <w:r>
        <w:rPr>
          <w:sz w:val="20"/>
        </w:rPr>
        <w:t>grâce</w:t>
      </w:r>
      <w:r>
        <w:rPr>
          <w:spacing w:val="20"/>
          <w:sz w:val="20"/>
        </w:rPr>
        <w:t> </w:t>
      </w:r>
      <w:r>
        <w:rPr>
          <w:sz w:val="20"/>
        </w:rPr>
        <w:t>aux traitements antiarythmiques.</w:t>
      </w:r>
    </w:p>
    <w:p>
      <w:pPr>
        <w:pStyle w:val="ListParagraph"/>
        <w:numPr>
          <w:ilvl w:val="0"/>
          <w:numId w:val="11"/>
        </w:numPr>
        <w:tabs>
          <w:tab w:pos="568" w:val="left" w:leader="none"/>
        </w:tabs>
        <w:spacing w:line="264" w:lineRule="auto" w:before="94" w:after="0"/>
        <w:ind w:left="568" w:right="281" w:hanging="360"/>
        <w:jc w:val="left"/>
        <w:rPr>
          <w:b/>
          <w:sz w:val="24"/>
        </w:rPr>
      </w:pPr>
      <w:r>
        <w:rPr>
          <w:sz w:val="20"/>
        </w:rPr>
        <w:t>la</w:t>
      </w:r>
      <w:r>
        <w:rPr>
          <w:spacing w:val="21"/>
          <w:sz w:val="20"/>
        </w:rPr>
        <w:t> </w:t>
      </w:r>
      <w:r>
        <w:rPr>
          <w:sz w:val="20"/>
        </w:rPr>
        <w:t>stratégie</w:t>
      </w:r>
      <w:r>
        <w:rPr>
          <w:spacing w:val="20"/>
          <w:sz w:val="20"/>
        </w:rPr>
        <w:t> </w:t>
      </w:r>
      <w:r>
        <w:rPr>
          <w:sz w:val="20"/>
        </w:rPr>
        <w:t>de</w:t>
      </w:r>
      <w:r>
        <w:rPr>
          <w:spacing w:val="24"/>
          <w:sz w:val="20"/>
        </w:rPr>
        <w:t> </w:t>
      </w:r>
      <w:r>
        <w:rPr>
          <w:sz w:val="20"/>
        </w:rPr>
        <w:t>«</w:t>
      </w:r>
      <w:r>
        <w:rPr>
          <w:spacing w:val="15"/>
          <w:sz w:val="20"/>
        </w:rPr>
        <w:t> </w:t>
      </w:r>
      <w:r>
        <w:rPr>
          <w:sz w:val="20"/>
        </w:rPr>
        <w:t>contrôle</w:t>
      </w:r>
      <w:r>
        <w:rPr>
          <w:spacing w:val="22"/>
          <w:sz w:val="20"/>
        </w:rPr>
        <w:t> </w:t>
      </w:r>
      <w:r>
        <w:rPr>
          <w:sz w:val="20"/>
        </w:rPr>
        <w:t>de</w:t>
      </w:r>
      <w:r>
        <w:rPr>
          <w:spacing w:val="21"/>
          <w:sz w:val="20"/>
        </w:rPr>
        <w:t> </w:t>
      </w:r>
      <w:r>
        <w:rPr>
          <w:sz w:val="20"/>
        </w:rPr>
        <w:t>la</w:t>
      </w:r>
      <w:r>
        <w:rPr>
          <w:spacing w:val="21"/>
          <w:sz w:val="20"/>
        </w:rPr>
        <w:t> </w:t>
      </w:r>
      <w:r>
        <w:rPr>
          <w:sz w:val="20"/>
        </w:rPr>
        <w:t>fréquence</w:t>
      </w:r>
      <w:r>
        <w:rPr>
          <w:spacing w:val="25"/>
          <w:sz w:val="20"/>
        </w:rPr>
        <w:t> </w:t>
      </w:r>
      <w:r>
        <w:rPr>
          <w:sz w:val="20"/>
        </w:rPr>
        <w:t>»</w:t>
      </w:r>
      <w:r>
        <w:rPr>
          <w:spacing w:val="17"/>
          <w:sz w:val="20"/>
        </w:rPr>
        <w:t> </w:t>
      </w:r>
      <w:r>
        <w:rPr>
          <w:sz w:val="20"/>
        </w:rPr>
        <w:t>ventriculaire</w:t>
      </w:r>
      <w:r>
        <w:rPr>
          <w:spacing w:val="22"/>
          <w:sz w:val="20"/>
        </w:rPr>
        <w:t> </w:t>
      </w:r>
      <w:r>
        <w:rPr>
          <w:sz w:val="20"/>
        </w:rPr>
        <w:t>dont</w:t>
      </w:r>
      <w:r>
        <w:rPr>
          <w:spacing w:val="20"/>
          <w:sz w:val="20"/>
        </w:rPr>
        <w:t> </w:t>
      </w:r>
      <w:r>
        <w:rPr>
          <w:sz w:val="20"/>
        </w:rPr>
        <w:t>l’objectif</w:t>
      </w:r>
      <w:r>
        <w:rPr>
          <w:spacing w:val="21"/>
          <w:sz w:val="20"/>
        </w:rPr>
        <w:t> </w:t>
      </w:r>
      <w:r>
        <w:rPr>
          <w:sz w:val="20"/>
        </w:rPr>
        <w:t>est</w:t>
      </w:r>
      <w:r>
        <w:rPr>
          <w:spacing w:val="21"/>
          <w:sz w:val="20"/>
        </w:rPr>
        <w:t> </w:t>
      </w:r>
      <w:r>
        <w:rPr>
          <w:sz w:val="20"/>
        </w:rPr>
        <w:t>de</w:t>
      </w:r>
      <w:r>
        <w:rPr>
          <w:spacing w:val="21"/>
          <w:sz w:val="20"/>
        </w:rPr>
        <w:t> </w:t>
      </w:r>
      <w:r>
        <w:rPr>
          <w:sz w:val="20"/>
        </w:rPr>
        <w:t>ralentir</w:t>
      </w:r>
      <w:r>
        <w:rPr>
          <w:spacing w:val="21"/>
          <w:sz w:val="20"/>
        </w:rPr>
        <w:t> </w:t>
      </w:r>
      <w:r>
        <w:rPr>
          <w:sz w:val="20"/>
        </w:rPr>
        <w:t>la</w:t>
      </w:r>
      <w:r>
        <w:rPr>
          <w:spacing w:val="21"/>
          <w:sz w:val="20"/>
        </w:rPr>
        <w:t> </w:t>
      </w:r>
      <w:r>
        <w:rPr>
          <w:sz w:val="20"/>
        </w:rPr>
        <w:t>fréquence</w:t>
      </w:r>
      <w:r>
        <w:rPr>
          <w:spacing w:val="22"/>
          <w:sz w:val="20"/>
        </w:rPr>
        <w:t> </w:t>
      </w:r>
      <w:r>
        <w:rPr>
          <w:sz w:val="20"/>
        </w:rPr>
        <w:t>cardiaque</w:t>
      </w:r>
      <w:r>
        <w:rPr>
          <w:spacing w:val="20"/>
          <w:sz w:val="20"/>
        </w:rPr>
        <w:t> </w:t>
      </w:r>
      <w:r>
        <w:rPr>
          <w:sz w:val="20"/>
        </w:rPr>
        <w:t>d’un</w:t>
      </w:r>
      <w:r>
        <w:rPr>
          <w:spacing w:val="20"/>
          <w:sz w:val="20"/>
        </w:rPr>
        <w:t> </w:t>
      </w:r>
      <w:r>
        <w:rPr>
          <w:sz w:val="20"/>
        </w:rPr>
        <w:t>patient</w:t>
      </w:r>
      <w:r>
        <w:rPr>
          <w:spacing w:val="21"/>
          <w:sz w:val="20"/>
        </w:rPr>
        <w:t> </w:t>
      </w:r>
      <w:r>
        <w:rPr>
          <w:sz w:val="20"/>
        </w:rPr>
        <w:t>en fibrillation atriale, grâce aux traitements ralentisseurs.</w:t>
      </w:r>
    </w:p>
    <w:p>
      <w:pPr>
        <w:pStyle w:val="Heading6"/>
        <w:numPr>
          <w:ilvl w:val="1"/>
          <w:numId w:val="11"/>
        </w:numPr>
        <w:tabs>
          <w:tab w:pos="849" w:val="left" w:leader="none"/>
        </w:tabs>
        <w:spacing w:line="240" w:lineRule="auto" w:before="88" w:after="0"/>
        <w:ind w:left="849" w:right="0" w:hanging="360"/>
        <w:jc w:val="left"/>
      </w:pPr>
      <w:r>
        <w:rPr/>
        <w:t>Contrôle</w:t>
      </w:r>
      <w:r>
        <w:rPr>
          <w:spacing w:val="-6"/>
        </w:rPr>
        <w:t> </w:t>
      </w:r>
      <w:r>
        <w:rPr/>
        <w:t>du</w:t>
      </w:r>
      <w:r>
        <w:rPr>
          <w:spacing w:val="-5"/>
        </w:rPr>
        <w:t> </w:t>
      </w:r>
      <w:r>
        <w:rPr>
          <w:spacing w:val="-2"/>
        </w:rPr>
        <w:t>rythme</w:t>
      </w:r>
    </w:p>
    <w:p>
      <w:pPr>
        <w:pStyle w:val="BodyText"/>
        <w:spacing w:before="209"/>
        <w:ind w:left="501"/>
      </w:pPr>
      <w:r>
        <w:rPr/>
        <w:t>Il</w:t>
      </w:r>
      <w:r>
        <w:rPr>
          <w:spacing w:val="-5"/>
        </w:rPr>
        <w:t> </w:t>
      </w:r>
      <w:r>
        <w:rPr/>
        <w:t>s’établit</w:t>
      </w:r>
      <w:r>
        <w:rPr>
          <w:spacing w:val="-4"/>
        </w:rPr>
        <w:t> </w:t>
      </w:r>
      <w:r>
        <w:rPr/>
        <w:t>généralement</w:t>
      </w:r>
      <w:r>
        <w:rPr>
          <w:spacing w:val="-6"/>
        </w:rPr>
        <w:t> </w:t>
      </w:r>
      <w:r>
        <w:rPr/>
        <w:t>en</w:t>
      </w:r>
      <w:r>
        <w:rPr>
          <w:spacing w:val="-7"/>
        </w:rPr>
        <w:t> </w:t>
      </w:r>
      <w:r>
        <w:rPr/>
        <w:t>deux</w:t>
      </w:r>
      <w:r>
        <w:rPr>
          <w:spacing w:val="-8"/>
        </w:rPr>
        <w:t> </w:t>
      </w:r>
      <w:r>
        <w:rPr/>
        <w:t>étapes</w:t>
      </w:r>
      <w:r>
        <w:rPr>
          <w:spacing w:val="-7"/>
        </w:rPr>
        <w:t> </w:t>
      </w:r>
      <w:r>
        <w:rPr>
          <w:spacing w:val="-10"/>
        </w:rPr>
        <w:t>:</w:t>
      </w:r>
    </w:p>
    <w:p>
      <w:pPr>
        <w:pStyle w:val="ListParagraph"/>
        <w:numPr>
          <w:ilvl w:val="0"/>
          <w:numId w:val="11"/>
        </w:numPr>
        <w:tabs>
          <w:tab w:pos="568" w:val="left" w:leader="none"/>
        </w:tabs>
        <w:spacing w:line="276" w:lineRule="auto" w:before="130" w:after="0"/>
        <w:ind w:left="568" w:right="279" w:hanging="360"/>
        <w:jc w:val="left"/>
        <w:rPr>
          <w:b/>
          <w:sz w:val="20"/>
        </w:rPr>
      </w:pPr>
      <w:r>
        <w:rPr>
          <w:sz w:val="20"/>
        </w:rPr>
        <w:t>la</w:t>
      </w:r>
      <w:r>
        <w:rPr>
          <w:spacing w:val="25"/>
          <w:sz w:val="20"/>
        </w:rPr>
        <w:t> </w:t>
      </w:r>
      <w:r>
        <w:rPr>
          <w:sz w:val="20"/>
        </w:rPr>
        <w:t>première</w:t>
      </w:r>
      <w:r>
        <w:rPr>
          <w:spacing w:val="25"/>
          <w:sz w:val="20"/>
        </w:rPr>
        <w:t> </w:t>
      </w:r>
      <w:r>
        <w:rPr>
          <w:sz w:val="20"/>
        </w:rPr>
        <w:t>concerne</w:t>
      </w:r>
      <w:r>
        <w:rPr>
          <w:spacing w:val="27"/>
          <w:sz w:val="20"/>
        </w:rPr>
        <w:t> </w:t>
      </w:r>
      <w:r>
        <w:rPr>
          <w:sz w:val="20"/>
        </w:rPr>
        <w:t>le</w:t>
      </w:r>
      <w:r>
        <w:rPr>
          <w:spacing w:val="25"/>
          <w:sz w:val="20"/>
        </w:rPr>
        <w:t> </w:t>
      </w:r>
      <w:r>
        <w:rPr>
          <w:sz w:val="20"/>
        </w:rPr>
        <w:t>retour</w:t>
      </w:r>
      <w:r>
        <w:rPr>
          <w:spacing w:val="25"/>
          <w:sz w:val="20"/>
        </w:rPr>
        <w:t> </w:t>
      </w:r>
      <w:r>
        <w:rPr>
          <w:sz w:val="20"/>
        </w:rPr>
        <w:t>en</w:t>
      </w:r>
      <w:r>
        <w:rPr>
          <w:spacing w:val="24"/>
          <w:sz w:val="20"/>
        </w:rPr>
        <w:t> </w:t>
      </w:r>
      <w:r>
        <w:rPr>
          <w:sz w:val="20"/>
        </w:rPr>
        <w:t>rythme</w:t>
      </w:r>
      <w:r>
        <w:rPr>
          <w:spacing w:val="24"/>
          <w:sz w:val="20"/>
        </w:rPr>
        <w:t> </w:t>
      </w:r>
      <w:r>
        <w:rPr>
          <w:sz w:val="20"/>
        </w:rPr>
        <w:t>sinusal</w:t>
      </w:r>
      <w:r>
        <w:rPr>
          <w:spacing w:val="24"/>
          <w:sz w:val="20"/>
        </w:rPr>
        <w:t> </w:t>
      </w:r>
      <w:r>
        <w:rPr>
          <w:sz w:val="20"/>
        </w:rPr>
        <w:t>par</w:t>
      </w:r>
      <w:r>
        <w:rPr>
          <w:spacing w:val="26"/>
          <w:sz w:val="20"/>
        </w:rPr>
        <w:t> </w:t>
      </w:r>
      <w:r>
        <w:rPr>
          <w:b/>
          <w:sz w:val="20"/>
        </w:rPr>
        <w:t>cardioversion</w:t>
      </w:r>
      <w:r>
        <w:rPr>
          <w:b/>
          <w:spacing w:val="23"/>
          <w:sz w:val="20"/>
        </w:rPr>
        <w:t> </w:t>
      </w:r>
      <w:r>
        <w:rPr>
          <w:sz w:val="20"/>
        </w:rPr>
        <w:t>(électrique</w:t>
      </w:r>
      <w:r>
        <w:rPr>
          <w:spacing w:val="24"/>
          <w:sz w:val="20"/>
        </w:rPr>
        <w:t> </w:t>
      </w:r>
      <w:r>
        <w:rPr>
          <w:sz w:val="20"/>
        </w:rPr>
        <w:t>ou</w:t>
      </w:r>
      <w:r>
        <w:rPr>
          <w:spacing w:val="23"/>
          <w:sz w:val="20"/>
        </w:rPr>
        <w:t> </w:t>
      </w:r>
      <w:r>
        <w:rPr>
          <w:sz w:val="20"/>
        </w:rPr>
        <w:t>pharmacologique),</w:t>
      </w:r>
      <w:r>
        <w:rPr>
          <w:spacing w:val="25"/>
          <w:sz w:val="20"/>
        </w:rPr>
        <w:t> </w:t>
      </w:r>
      <w:r>
        <w:rPr>
          <w:sz w:val="20"/>
        </w:rPr>
        <w:t>après</w:t>
      </w:r>
      <w:r>
        <w:rPr>
          <w:spacing w:val="24"/>
          <w:sz w:val="20"/>
        </w:rPr>
        <w:t> </w:t>
      </w:r>
      <w:r>
        <w:rPr>
          <w:sz w:val="20"/>
        </w:rPr>
        <w:t>élimination</w:t>
      </w:r>
      <w:r>
        <w:rPr>
          <w:spacing w:val="23"/>
          <w:sz w:val="20"/>
        </w:rPr>
        <w:t> </w:t>
      </w:r>
      <w:r>
        <w:rPr>
          <w:sz w:val="20"/>
        </w:rPr>
        <w:t>d’un thrombus dans l’auricule gauche ;</w:t>
      </w:r>
    </w:p>
    <w:p>
      <w:pPr>
        <w:pStyle w:val="ListParagraph"/>
        <w:numPr>
          <w:ilvl w:val="0"/>
          <w:numId w:val="11"/>
        </w:numPr>
        <w:tabs>
          <w:tab w:pos="568" w:val="left" w:leader="none"/>
        </w:tabs>
        <w:spacing w:line="240" w:lineRule="auto" w:before="95" w:after="0"/>
        <w:ind w:left="568" w:right="0" w:hanging="360"/>
        <w:jc w:val="left"/>
        <w:rPr>
          <w:b/>
          <w:sz w:val="20"/>
        </w:rPr>
      </w:pPr>
      <w:r>
        <w:rPr>
          <w:sz w:val="20"/>
        </w:rPr>
        <w:t>la</w:t>
      </w:r>
      <w:r>
        <w:rPr>
          <w:spacing w:val="-7"/>
          <w:sz w:val="20"/>
        </w:rPr>
        <w:t> </w:t>
      </w:r>
      <w:r>
        <w:rPr>
          <w:sz w:val="20"/>
        </w:rPr>
        <w:t>seconde</w:t>
      </w:r>
      <w:r>
        <w:rPr>
          <w:spacing w:val="-7"/>
          <w:sz w:val="20"/>
        </w:rPr>
        <w:t> </w:t>
      </w:r>
      <w:r>
        <w:rPr>
          <w:sz w:val="20"/>
        </w:rPr>
        <w:t>concerne</w:t>
      </w:r>
      <w:r>
        <w:rPr>
          <w:spacing w:val="-7"/>
          <w:sz w:val="20"/>
        </w:rPr>
        <w:t> </w:t>
      </w:r>
      <w:r>
        <w:rPr>
          <w:sz w:val="20"/>
        </w:rPr>
        <w:t>le</w:t>
      </w:r>
      <w:r>
        <w:rPr>
          <w:spacing w:val="-2"/>
          <w:sz w:val="20"/>
        </w:rPr>
        <w:t> </w:t>
      </w:r>
      <w:r>
        <w:rPr>
          <w:b/>
          <w:sz w:val="20"/>
        </w:rPr>
        <w:t>maintien</w:t>
      </w:r>
      <w:r>
        <w:rPr>
          <w:b/>
          <w:spacing w:val="-6"/>
          <w:sz w:val="20"/>
        </w:rPr>
        <w:t> </w:t>
      </w:r>
      <w:r>
        <w:rPr>
          <w:sz w:val="20"/>
        </w:rPr>
        <w:t>en</w:t>
      </w:r>
      <w:r>
        <w:rPr>
          <w:spacing w:val="-7"/>
          <w:sz w:val="20"/>
        </w:rPr>
        <w:t> </w:t>
      </w:r>
      <w:r>
        <w:rPr>
          <w:sz w:val="20"/>
        </w:rPr>
        <w:t>rythme</w:t>
      </w:r>
      <w:r>
        <w:rPr>
          <w:spacing w:val="-6"/>
          <w:sz w:val="20"/>
        </w:rPr>
        <w:t> </w:t>
      </w:r>
      <w:r>
        <w:rPr>
          <w:sz w:val="20"/>
        </w:rPr>
        <w:t>sinusal,</w:t>
      </w:r>
      <w:r>
        <w:rPr>
          <w:spacing w:val="-7"/>
          <w:sz w:val="20"/>
        </w:rPr>
        <w:t> </w:t>
      </w:r>
      <w:r>
        <w:rPr>
          <w:sz w:val="20"/>
        </w:rPr>
        <w:t>grâce</w:t>
      </w:r>
      <w:r>
        <w:rPr>
          <w:spacing w:val="-5"/>
          <w:sz w:val="20"/>
        </w:rPr>
        <w:t> </w:t>
      </w:r>
      <w:r>
        <w:rPr>
          <w:sz w:val="20"/>
        </w:rPr>
        <w:t>aux</w:t>
      </w:r>
      <w:r>
        <w:rPr>
          <w:spacing w:val="-7"/>
          <w:sz w:val="20"/>
        </w:rPr>
        <w:t> </w:t>
      </w:r>
      <w:r>
        <w:rPr>
          <w:sz w:val="20"/>
        </w:rPr>
        <w:t>antiarythmiques</w:t>
      </w:r>
      <w:r>
        <w:rPr>
          <w:spacing w:val="-7"/>
          <w:sz w:val="20"/>
        </w:rPr>
        <w:t> </w:t>
      </w:r>
      <w:r>
        <w:rPr>
          <w:sz w:val="20"/>
        </w:rPr>
        <w:t>ou</w:t>
      </w:r>
      <w:r>
        <w:rPr>
          <w:spacing w:val="-7"/>
          <w:sz w:val="20"/>
        </w:rPr>
        <w:t> </w:t>
      </w:r>
      <w:r>
        <w:rPr>
          <w:sz w:val="20"/>
        </w:rPr>
        <w:t>à</w:t>
      </w:r>
      <w:r>
        <w:rPr>
          <w:spacing w:val="-7"/>
          <w:sz w:val="20"/>
        </w:rPr>
        <w:t> </w:t>
      </w:r>
      <w:r>
        <w:rPr>
          <w:sz w:val="20"/>
        </w:rPr>
        <w:t>l’ablation</w:t>
      </w:r>
      <w:r>
        <w:rPr>
          <w:spacing w:val="-7"/>
          <w:sz w:val="20"/>
        </w:rPr>
        <w:t> </w:t>
      </w:r>
      <w:r>
        <w:rPr>
          <w:sz w:val="20"/>
        </w:rPr>
        <w:t>de</w:t>
      </w:r>
      <w:r>
        <w:rPr>
          <w:spacing w:val="-5"/>
          <w:sz w:val="20"/>
        </w:rPr>
        <w:t> </w:t>
      </w:r>
      <w:r>
        <w:rPr>
          <w:sz w:val="20"/>
        </w:rPr>
        <w:t>fibrillation</w:t>
      </w:r>
      <w:r>
        <w:rPr>
          <w:spacing w:val="-6"/>
          <w:sz w:val="20"/>
        </w:rPr>
        <w:t> </w:t>
      </w:r>
      <w:r>
        <w:rPr>
          <w:spacing w:val="-2"/>
          <w:sz w:val="20"/>
        </w:rPr>
        <w:t>atriale.</w:t>
      </w:r>
    </w:p>
    <w:p>
      <w:pPr>
        <w:pStyle w:val="Heading7"/>
        <w:numPr>
          <w:ilvl w:val="0"/>
          <w:numId w:val="12"/>
        </w:numPr>
        <w:tabs>
          <w:tab w:pos="1133" w:val="left" w:leader="none"/>
        </w:tabs>
        <w:spacing w:line="240" w:lineRule="auto" w:before="132" w:after="0"/>
        <w:ind w:left="1133" w:right="0" w:hanging="284"/>
        <w:jc w:val="left"/>
        <w:rPr>
          <w:i/>
          <w:u w:val="none"/>
        </w:rPr>
      </w:pPr>
      <w:r>
        <w:rPr>
          <w:i/>
          <w:spacing w:val="-2"/>
          <w:u w:val="single"/>
        </w:rPr>
        <w:t>Cardioversion</w:t>
      </w:r>
    </w:p>
    <w:p>
      <w:pPr>
        <w:pStyle w:val="BodyText"/>
        <w:spacing w:line="360" w:lineRule="auto" w:before="207"/>
        <w:ind w:left="141" w:firstLine="360"/>
      </w:pPr>
      <w:r>
        <w:rPr/>
        <w:t>Lorsqu’un</w:t>
      </w:r>
      <w:r>
        <w:rPr>
          <w:spacing w:val="22"/>
        </w:rPr>
        <w:t> </w:t>
      </w:r>
      <w:r>
        <w:rPr/>
        <w:t>patient</w:t>
      </w:r>
      <w:r>
        <w:rPr>
          <w:spacing w:val="23"/>
        </w:rPr>
        <w:t> </w:t>
      </w:r>
      <w:r>
        <w:rPr/>
        <w:t>est</w:t>
      </w:r>
      <w:r>
        <w:rPr>
          <w:spacing w:val="23"/>
        </w:rPr>
        <w:t> </w:t>
      </w:r>
      <w:r>
        <w:rPr/>
        <w:t>en</w:t>
      </w:r>
      <w:r>
        <w:rPr>
          <w:spacing w:val="22"/>
        </w:rPr>
        <w:t> </w:t>
      </w:r>
      <w:r>
        <w:rPr/>
        <w:t>fibrillation</w:t>
      </w:r>
      <w:r>
        <w:rPr>
          <w:spacing w:val="22"/>
        </w:rPr>
        <w:t> </w:t>
      </w:r>
      <w:r>
        <w:rPr/>
        <w:t>atriale,</w:t>
      </w:r>
      <w:r>
        <w:rPr>
          <w:spacing w:val="25"/>
        </w:rPr>
        <w:t> </w:t>
      </w:r>
      <w:r>
        <w:rPr/>
        <w:t>le</w:t>
      </w:r>
      <w:r>
        <w:rPr>
          <w:spacing w:val="24"/>
        </w:rPr>
        <w:t> </w:t>
      </w:r>
      <w:r>
        <w:rPr/>
        <w:t>médecin</w:t>
      </w:r>
      <w:r>
        <w:rPr>
          <w:spacing w:val="22"/>
        </w:rPr>
        <w:t> </w:t>
      </w:r>
      <w:r>
        <w:rPr/>
        <w:t>peut</w:t>
      </w:r>
      <w:r>
        <w:rPr>
          <w:spacing w:val="23"/>
        </w:rPr>
        <w:t> </w:t>
      </w:r>
      <w:r>
        <w:rPr/>
        <w:t>décider</w:t>
      </w:r>
      <w:r>
        <w:rPr>
          <w:spacing w:val="25"/>
        </w:rPr>
        <w:t> </w:t>
      </w:r>
      <w:r>
        <w:rPr/>
        <w:t>de</w:t>
      </w:r>
      <w:r>
        <w:rPr>
          <w:spacing w:val="21"/>
        </w:rPr>
        <w:t> </w:t>
      </w:r>
      <w:r>
        <w:rPr/>
        <w:t>tenter</w:t>
      </w:r>
      <w:r>
        <w:rPr>
          <w:spacing w:val="24"/>
        </w:rPr>
        <w:t> </w:t>
      </w:r>
      <w:r>
        <w:rPr/>
        <w:t>une</w:t>
      </w:r>
      <w:r>
        <w:rPr>
          <w:spacing w:val="24"/>
        </w:rPr>
        <w:t> </w:t>
      </w:r>
      <w:r>
        <w:rPr/>
        <w:t>réduction</w:t>
      </w:r>
      <w:r>
        <w:rPr>
          <w:spacing w:val="23"/>
        </w:rPr>
        <w:t> </w:t>
      </w:r>
      <w:r>
        <w:rPr/>
        <w:t>par</w:t>
      </w:r>
      <w:r>
        <w:rPr>
          <w:spacing w:val="25"/>
        </w:rPr>
        <w:t> </w:t>
      </w:r>
      <w:r>
        <w:rPr/>
        <w:t>cardioversion,</w:t>
      </w:r>
      <w:r>
        <w:rPr>
          <w:spacing w:val="23"/>
        </w:rPr>
        <w:t> </w:t>
      </w:r>
      <w:r>
        <w:rPr/>
        <w:t>c’est-à-dire</w:t>
      </w:r>
      <w:r>
        <w:rPr>
          <w:spacing w:val="25"/>
        </w:rPr>
        <w:t> </w:t>
      </w:r>
      <w:r>
        <w:rPr/>
        <w:t>de provoquer un retour en rythme sinusal. Celle-ci peut se faire de deux façons :</w:t>
      </w:r>
    </w:p>
    <w:p>
      <w:pPr>
        <w:pStyle w:val="ListParagraph"/>
        <w:numPr>
          <w:ilvl w:val="0"/>
          <w:numId w:val="11"/>
        </w:numPr>
        <w:tabs>
          <w:tab w:pos="568" w:val="left" w:leader="none"/>
        </w:tabs>
        <w:spacing w:line="240" w:lineRule="auto" w:before="100" w:after="0"/>
        <w:ind w:left="568" w:right="0" w:hanging="360"/>
        <w:jc w:val="left"/>
        <w:rPr>
          <w:b/>
          <w:sz w:val="20"/>
        </w:rPr>
      </w:pPr>
      <w:r>
        <w:rPr>
          <w:sz w:val="20"/>
        </w:rPr>
        <w:t>soit</w:t>
      </w:r>
      <w:r>
        <w:rPr>
          <w:spacing w:val="-5"/>
          <w:sz w:val="20"/>
        </w:rPr>
        <w:t> </w:t>
      </w:r>
      <w:r>
        <w:rPr>
          <w:b/>
          <w:sz w:val="20"/>
        </w:rPr>
        <w:t>pharmacologique</w:t>
      </w:r>
      <w:r>
        <w:rPr>
          <w:b/>
          <w:spacing w:val="-5"/>
          <w:sz w:val="20"/>
        </w:rPr>
        <w:t> </w:t>
      </w:r>
      <w:r>
        <w:rPr>
          <w:sz w:val="20"/>
        </w:rPr>
        <w:t>(par</w:t>
      </w:r>
      <w:r>
        <w:rPr>
          <w:spacing w:val="-4"/>
          <w:sz w:val="20"/>
        </w:rPr>
        <w:t> </w:t>
      </w:r>
      <w:r>
        <w:rPr>
          <w:sz w:val="20"/>
        </w:rPr>
        <w:t>amiodarone,</w:t>
      </w:r>
      <w:r>
        <w:rPr>
          <w:spacing w:val="-6"/>
          <w:sz w:val="20"/>
        </w:rPr>
        <w:t> </w:t>
      </w:r>
      <w:r>
        <w:rPr>
          <w:sz w:val="20"/>
        </w:rPr>
        <w:t>ou</w:t>
      </w:r>
      <w:r>
        <w:rPr>
          <w:spacing w:val="-6"/>
          <w:sz w:val="20"/>
        </w:rPr>
        <w:t> </w:t>
      </w:r>
      <w:r>
        <w:rPr>
          <w:sz w:val="20"/>
        </w:rPr>
        <w:t>flécaïne</w:t>
      </w:r>
      <w:r>
        <w:rPr>
          <w:spacing w:val="-6"/>
          <w:sz w:val="20"/>
        </w:rPr>
        <w:t> </w:t>
      </w:r>
      <w:r>
        <w:rPr>
          <w:sz w:val="20"/>
        </w:rPr>
        <w:t>si</w:t>
      </w:r>
      <w:r>
        <w:rPr>
          <w:spacing w:val="-5"/>
          <w:sz w:val="20"/>
        </w:rPr>
        <w:t> </w:t>
      </w:r>
      <w:r>
        <w:rPr>
          <w:sz w:val="20"/>
        </w:rPr>
        <w:t>cœur</w:t>
      </w:r>
      <w:r>
        <w:rPr>
          <w:spacing w:val="-5"/>
          <w:sz w:val="20"/>
        </w:rPr>
        <w:t> </w:t>
      </w:r>
      <w:r>
        <w:rPr>
          <w:sz w:val="20"/>
        </w:rPr>
        <w:t>sain,</w:t>
      </w:r>
      <w:r>
        <w:rPr>
          <w:spacing w:val="-4"/>
          <w:sz w:val="20"/>
        </w:rPr>
        <w:t> </w:t>
      </w:r>
      <w:r>
        <w:rPr>
          <w:sz w:val="20"/>
        </w:rPr>
        <w:t>avec</w:t>
      </w:r>
      <w:r>
        <w:rPr>
          <w:spacing w:val="-2"/>
          <w:sz w:val="20"/>
        </w:rPr>
        <w:t> </w:t>
      </w:r>
      <w:r>
        <w:rPr>
          <w:sz w:val="20"/>
        </w:rPr>
        <w:t>une</w:t>
      </w:r>
      <w:r>
        <w:rPr>
          <w:spacing w:val="-6"/>
          <w:sz w:val="20"/>
        </w:rPr>
        <w:t> </w:t>
      </w:r>
      <w:r>
        <w:rPr>
          <w:sz w:val="20"/>
        </w:rPr>
        <w:t>dose</w:t>
      </w:r>
      <w:r>
        <w:rPr>
          <w:spacing w:val="-6"/>
          <w:sz w:val="20"/>
        </w:rPr>
        <w:t> </w:t>
      </w:r>
      <w:r>
        <w:rPr>
          <w:sz w:val="20"/>
        </w:rPr>
        <w:t>de</w:t>
      </w:r>
      <w:r>
        <w:rPr>
          <w:spacing w:val="-6"/>
          <w:sz w:val="20"/>
        </w:rPr>
        <w:t> </w:t>
      </w:r>
      <w:r>
        <w:rPr>
          <w:sz w:val="20"/>
        </w:rPr>
        <w:t>charge)</w:t>
      </w:r>
      <w:r>
        <w:rPr>
          <w:spacing w:val="-4"/>
          <w:sz w:val="20"/>
        </w:rPr>
        <w:t> </w:t>
      </w:r>
      <w:r>
        <w:rPr>
          <w:spacing w:val="-10"/>
          <w:sz w:val="20"/>
        </w:rPr>
        <w:t>;</w:t>
      </w:r>
    </w:p>
    <w:p>
      <w:pPr>
        <w:pStyle w:val="ListParagraph"/>
        <w:numPr>
          <w:ilvl w:val="0"/>
          <w:numId w:val="11"/>
        </w:numPr>
        <w:tabs>
          <w:tab w:pos="568" w:val="left" w:leader="none"/>
        </w:tabs>
        <w:spacing w:line="276" w:lineRule="auto" w:before="130" w:after="0"/>
        <w:ind w:left="568" w:right="280" w:hanging="360"/>
        <w:jc w:val="left"/>
        <w:rPr>
          <w:b/>
          <w:sz w:val="20"/>
        </w:rPr>
      </w:pPr>
      <w:r>
        <w:rPr>
          <w:sz w:val="20"/>
        </w:rPr>
        <w:t>soit par un </w:t>
      </w:r>
      <w:r>
        <w:rPr>
          <w:b/>
          <w:sz w:val="20"/>
        </w:rPr>
        <w:t>choc électrique externe </w:t>
      </w:r>
      <w:r>
        <w:rPr>
          <w:sz w:val="20"/>
        </w:rPr>
        <w:t>(biphasique, synchronisé au QRS pour éviter tout choc sur le sommet de l’onde T qui serait pourvoyeur de fibrillation ventriculaire).</w:t>
      </w:r>
    </w:p>
    <w:p>
      <w:pPr>
        <w:pStyle w:val="BodyText"/>
        <w:spacing w:before="93"/>
        <w:ind w:left="501"/>
      </w:pPr>
      <w:r>
        <w:rPr/>
        <w:t>La</w:t>
      </w:r>
      <w:r>
        <w:rPr>
          <w:spacing w:val="-7"/>
        </w:rPr>
        <w:t> </w:t>
      </w:r>
      <w:r>
        <w:rPr/>
        <w:t>cardioversion</w:t>
      </w:r>
      <w:r>
        <w:rPr>
          <w:spacing w:val="-7"/>
        </w:rPr>
        <w:t> </w:t>
      </w:r>
      <w:r>
        <w:rPr/>
        <w:t>électrique</w:t>
      </w:r>
      <w:r>
        <w:rPr>
          <w:spacing w:val="-7"/>
        </w:rPr>
        <w:t> </w:t>
      </w:r>
      <w:r>
        <w:rPr/>
        <w:t>est</w:t>
      </w:r>
      <w:r>
        <w:rPr>
          <w:spacing w:val="-7"/>
        </w:rPr>
        <w:t> </w:t>
      </w:r>
      <w:r>
        <w:rPr/>
        <w:t>plus</w:t>
      </w:r>
      <w:r>
        <w:rPr>
          <w:spacing w:val="-8"/>
        </w:rPr>
        <w:t> </w:t>
      </w:r>
      <w:r>
        <w:rPr/>
        <w:t>rapide</w:t>
      </w:r>
      <w:r>
        <w:rPr>
          <w:spacing w:val="-7"/>
        </w:rPr>
        <w:t> </w:t>
      </w:r>
      <w:r>
        <w:rPr/>
        <w:t>et</w:t>
      </w:r>
      <w:r>
        <w:rPr>
          <w:spacing w:val="-7"/>
        </w:rPr>
        <w:t> </w:t>
      </w:r>
      <w:r>
        <w:rPr/>
        <w:t>efficace</w:t>
      </w:r>
      <w:r>
        <w:rPr>
          <w:spacing w:val="-3"/>
        </w:rPr>
        <w:t> </w:t>
      </w:r>
      <w:r>
        <w:rPr/>
        <w:t>mais</w:t>
      </w:r>
      <w:r>
        <w:rPr>
          <w:spacing w:val="-7"/>
        </w:rPr>
        <w:t> </w:t>
      </w:r>
      <w:r>
        <w:rPr/>
        <w:t>nécessite</w:t>
      </w:r>
      <w:r>
        <w:rPr>
          <w:spacing w:val="-4"/>
        </w:rPr>
        <w:t> </w:t>
      </w:r>
      <w:r>
        <w:rPr/>
        <w:t>une</w:t>
      </w:r>
      <w:r>
        <w:rPr>
          <w:spacing w:val="-7"/>
        </w:rPr>
        <w:t> </w:t>
      </w:r>
      <w:r>
        <w:rPr/>
        <w:t>courte</w:t>
      </w:r>
      <w:r>
        <w:rPr>
          <w:spacing w:val="-7"/>
        </w:rPr>
        <w:t> </w:t>
      </w:r>
      <w:r>
        <w:rPr/>
        <w:t>anesthésie</w:t>
      </w:r>
      <w:r>
        <w:rPr>
          <w:spacing w:val="-4"/>
        </w:rPr>
        <w:t> </w:t>
      </w:r>
      <w:r>
        <w:rPr>
          <w:spacing w:val="-2"/>
        </w:rPr>
        <w:t>générale.</w:t>
      </w:r>
    </w:p>
    <w:p>
      <w:pPr>
        <w:pStyle w:val="Heading7"/>
        <w:numPr>
          <w:ilvl w:val="0"/>
          <w:numId w:val="12"/>
        </w:numPr>
        <w:tabs>
          <w:tab w:pos="1133" w:val="left" w:leader="none"/>
        </w:tabs>
        <w:spacing w:line="240" w:lineRule="auto" w:before="216" w:after="0"/>
        <w:ind w:left="1133" w:right="0" w:hanging="284"/>
        <w:jc w:val="left"/>
        <w:rPr>
          <w:i/>
          <w:u w:val="none"/>
        </w:rPr>
      </w:pPr>
      <w:r>
        <w:rPr>
          <w:i/>
          <w:u w:val="single"/>
        </w:rPr>
        <w:t>Maintien</w:t>
      </w:r>
      <w:r>
        <w:rPr>
          <w:i/>
          <w:spacing w:val="-8"/>
          <w:u w:val="single"/>
        </w:rPr>
        <w:t> </w:t>
      </w:r>
      <w:r>
        <w:rPr>
          <w:i/>
          <w:u w:val="single"/>
        </w:rPr>
        <w:t>en</w:t>
      </w:r>
      <w:r>
        <w:rPr>
          <w:i/>
          <w:spacing w:val="-5"/>
          <w:u w:val="single"/>
        </w:rPr>
        <w:t> </w:t>
      </w:r>
      <w:r>
        <w:rPr>
          <w:i/>
          <w:u w:val="single"/>
        </w:rPr>
        <w:t>rythme</w:t>
      </w:r>
      <w:r>
        <w:rPr>
          <w:i/>
          <w:spacing w:val="-7"/>
          <w:u w:val="single"/>
        </w:rPr>
        <w:t> </w:t>
      </w:r>
      <w:r>
        <w:rPr>
          <w:i/>
          <w:spacing w:val="-2"/>
          <w:u w:val="single"/>
        </w:rPr>
        <w:t>sinusal</w:t>
      </w:r>
    </w:p>
    <w:p>
      <w:pPr>
        <w:pStyle w:val="ListParagraph"/>
        <w:numPr>
          <w:ilvl w:val="1"/>
          <w:numId w:val="12"/>
        </w:numPr>
        <w:tabs>
          <w:tab w:pos="1273" w:val="left" w:leader="none"/>
        </w:tabs>
        <w:spacing w:line="240" w:lineRule="auto" w:before="207" w:after="0"/>
        <w:ind w:left="1273" w:right="0" w:hanging="244"/>
        <w:jc w:val="left"/>
        <w:rPr>
          <w:i/>
          <w:sz w:val="20"/>
        </w:rPr>
      </w:pPr>
      <w:r>
        <w:rPr>
          <w:i/>
          <w:sz w:val="20"/>
          <w:u w:val="single"/>
        </w:rPr>
        <w:t>Médicaments</w:t>
      </w:r>
      <w:r>
        <w:rPr>
          <w:i/>
          <w:spacing w:val="-12"/>
          <w:sz w:val="20"/>
          <w:u w:val="single"/>
        </w:rPr>
        <w:t> </w:t>
      </w:r>
      <w:r>
        <w:rPr>
          <w:i/>
          <w:sz w:val="20"/>
          <w:u w:val="single"/>
        </w:rPr>
        <w:t>antiarythmiques</w:t>
      </w:r>
      <w:r>
        <w:rPr>
          <w:i/>
          <w:spacing w:val="-11"/>
          <w:sz w:val="20"/>
          <w:u w:val="single"/>
        </w:rPr>
        <w:t> </w:t>
      </w:r>
      <w:r>
        <w:rPr>
          <w:i/>
          <w:spacing w:val="-10"/>
          <w:sz w:val="20"/>
          <w:u w:val="single"/>
        </w:rPr>
        <w:t>:</w:t>
      </w:r>
    </w:p>
    <w:p>
      <w:pPr>
        <w:pStyle w:val="BodyText"/>
        <w:spacing w:line="360" w:lineRule="auto" w:before="209"/>
        <w:ind w:left="141" w:right="280" w:firstLine="360"/>
        <w:jc w:val="both"/>
      </w:pPr>
      <w:r>
        <w:rPr/>
        <w:t>Chez un patient ayant eu un épisode de fibrillation atriale symptomatique et étant désormais retourné en rythme sinusal (spontanément ou par cardioversion), des médicaments dits antiarythmiques peuvent être prescrits, dont l’objectif est d’éviter de nouveaux passages en fibrillation atriale.</w:t>
      </w:r>
    </w:p>
    <w:p>
      <w:pPr>
        <w:pStyle w:val="BodyText"/>
        <w:spacing w:line="357" w:lineRule="auto" w:before="98"/>
        <w:ind w:left="141" w:right="281" w:firstLine="360"/>
        <w:jc w:val="both"/>
      </w:pPr>
      <w:r>
        <w:rPr/>
        <w:t>Les antiarythmiques les plus couramment prescrits sont la Flécaïne, le Sotalol, et l’Amiodarone. Ils présentent des contre-indications à respecter :</w:t>
      </w:r>
    </w:p>
    <w:p>
      <w:pPr>
        <w:pStyle w:val="ListParagraph"/>
        <w:numPr>
          <w:ilvl w:val="0"/>
          <w:numId w:val="11"/>
        </w:numPr>
        <w:tabs>
          <w:tab w:pos="567" w:val="left" w:leader="none"/>
        </w:tabs>
        <w:spacing w:line="240" w:lineRule="auto" w:before="102" w:after="0"/>
        <w:ind w:left="567" w:right="0" w:hanging="359"/>
        <w:jc w:val="both"/>
        <w:rPr>
          <w:b/>
          <w:sz w:val="20"/>
        </w:rPr>
      </w:pPr>
      <w:r>
        <w:rPr>
          <w:sz w:val="20"/>
        </w:rPr>
        <w:t>Flécaïne</w:t>
      </w:r>
      <w:r>
        <w:rPr>
          <w:spacing w:val="-9"/>
          <w:sz w:val="20"/>
        </w:rPr>
        <w:t> </w:t>
      </w:r>
      <w:r>
        <w:rPr>
          <w:sz w:val="20"/>
        </w:rPr>
        <w:t>:</w:t>
      </w:r>
      <w:r>
        <w:rPr>
          <w:spacing w:val="-9"/>
          <w:sz w:val="20"/>
        </w:rPr>
        <w:t> </w:t>
      </w:r>
      <w:r>
        <w:rPr>
          <w:sz w:val="20"/>
        </w:rPr>
        <w:t>contre-indiquée</w:t>
      </w:r>
      <w:r>
        <w:rPr>
          <w:spacing w:val="-9"/>
          <w:sz w:val="20"/>
        </w:rPr>
        <w:t> </w:t>
      </w:r>
      <w:r>
        <w:rPr>
          <w:sz w:val="20"/>
        </w:rPr>
        <w:t>si</w:t>
      </w:r>
      <w:r>
        <w:rPr>
          <w:spacing w:val="-9"/>
          <w:sz w:val="20"/>
        </w:rPr>
        <w:t> </w:t>
      </w:r>
      <w:r>
        <w:rPr>
          <w:sz w:val="20"/>
        </w:rPr>
        <w:t>cardiopathie</w:t>
      </w:r>
      <w:r>
        <w:rPr>
          <w:spacing w:val="-9"/>
          <w:sz w:val="20"/>
        </w:rPr>
        <w:t> </w:t>
      </w:r>
      <w:r>
        <w:rPr>
          <w:sz w:val="20"/>
        </w:rPr>
        <w:t>sous-jacente</w:t>
      </w:r>
      <w:r>
        <w:rPr>
          <w:spacing w:val="-9"/>
          <w:sz w:val="20"/>
        </w:rPr>
        <w:t> </w:t>
      </w:r>
      <w:r>
        <w:rPr>
          <w:spacing w:val="-10"/>
          <w:sz w:val="20"/>
        </w:rPr>
        <w:t>;</w:t>
      </w:r>
    </w:p>
    <w:p>
      <w:pPr>
        <w:pStyle w:val="ListParagraph"/>
        <w:numPr>
          <w:ilvl w:val="0"/>
          <w:numId w:val="11"/>
        </w:numPr>
        <w:tabs>
          <w:tab w:pos="567" w:val="left" w:leader="none"/>
        </w:tabs>
        <w:spacing w:line="240" w:lineRule="auto" w:before="130" w:after="0"/>
        <w:ind w:left="567" w:right="0" w:hanging="359"/>
        <w:jc w:val="both"/>
        <w:rPr>
          <w:b/>
          <w:sz w:val="20"/>
        </w:rPr>
      </w:pPr>
      <w:r>
        <w:rPr>
          <w:sz w:val="20"/>
        </w:rPr>
        <w:t>Sotalol</w:t>
      </w:r>
      <w:r>
        <w:rPr>
          <w:spacing w:val="-8"/>
          <w:sz w:val="20"/>
        </w:rPr>
        <w:t> </w:t>
      </w:r>
      <w:r>
        <w:rPr>
          <w:sz w:val="20"/>
        </w:rPr>
        <w:t>:</w:t>
      </w:r>
      <w:r>
        <w:rPr>
          <w:spacing w:val="-7"/>
          <w:sz w:val="20"/>
        </w:rPr>
        <w:t> </w:t>
      </w:r>
      <w:r>
        <w:rPr>
          <w:sz w:val="20"/>
        </w:rPr>
        <w:t>contre-indiqué</w:t>
      </w:r>
      <w:r>
        <w:rPr>
          <w:spacing w:val="-8"/>
          <w:sz w:val="20"/>
        </w:rPr>
        <w:t> </w:t>
      </w:r>
      <w:r>
        <w:rPr>
          <w:sz w:val="20"/>
        </w:rPr>
        <w:t>si</w:t>
      </w:r>
      <w:r>
        <w:rPr>
          <w:spacing w:val="-8"/>
          <w:sz w:val="20"/>
        </w:rPr>
        <w:t> </w:t>
      </w:r>
      <w:r>
        <w:rPr>
          <w:sz w:val="20"/>
        </w:rPr>
        <w:t>insuffisance</w:t>
      </w:r>
      <w:r>
        <w:rPr>
          <w:spacing w:val="-7"/>
          <w:sz w:val="20"/>
        </w:rPr>
        <w:t> </w:t>
      </w:r>
      <w:r>
        <w:rPr>
          <w:sz w:val="20"/>
        </w:rPr>
        <w:t>cardiaque</w:t>
      </w:r>
      <w:r>
        <w:rPr>
          <w:spacing w:val="-8"/>
          <w:sz w:val="20"/>
        </w:rPr>
        <w:t> </w:t>
      </w:r>
      <w:r>
        <w:rPr>
          <w:spacing w:val="-10"/>
          <w:sz w:val="20"/>
        </w:rPr>
        <w:t>;</w:t>
      </w:r>
    </w:p>
    <w:p>
      <w:pPr>
        <w:pStyle w:val="ListParagraph"/>
        <w:numPr>
          <w:ilvl w:val="0"/>
          <w:numId w:val="11"/>
        </w:numPr>
        <w:tabs>
          <w:tab w:pos="568" w:val="left" w:leader="none"/>
        </w:tabs>
        <w:spacing w:line="240" w:lineRule="auto" w:before="130" w:after="0"/>
        <w:ind w:left="568" w:right="0" w:hanging="360"/>
        <w:jc w:val="left"/>
        <w:rPr>
          <w:b/>
          <w:sz w:val="20"/>
        </w:rPr>
      </w:pPr>
      <w:r>
        <w:rPr>
          <w:sz w:val="20"/>
        </w:rPr>
        <w:t>Amiodarone</w:t>
      </w:r>
      <w:r>
        <w:rPr>
          <w:spacing w:val="-8"/>
          <w:sz w:val="20"/>
        </w:rPr>
        <w:t> </w:t>
      </w:r>
      <w:r>
        <w:rPr>
          <w:sz w:val="20"/>
        </w:rPr>
        <w:t>:</w:t>
      </w:r>
      <w:r>
        <w:rPr>
          <w:spacing w:val="-8"/>
          <w:sz w:val="20"/>
        </w:rPr>
        <w:t> </w:t>
      </w:r>
      <w:r>
        <w:rPr>
          <w:sz w:val="20"/>
        </w:rPr>
        <w:t>possible</w:t>
      </w:r>
      <w:r>
        <w:rPr>
          <w:spacing w:val="-7"/>
          <w:sz w:val="20"/>
        </w:rPr>
        <w:t> </w:t>
      </w:r>
      <w:r>
        <w:rPr>
          <w:sz w:val="20"/>
        </w:rPr>
        <w:t>quelle</w:t>
      </w:r>
      <w:r>
        <w:rPr>
          <w:spacing w:val="-5"/>
          <w:sz w:val="20"/>
        </w:rPr>
        <w:t> </w:t>
      </w:r>
      <w:r>
        <w:rPr>
          <w:sz w:val="20"/>
        </w:rPr>
        <w:t>que</w:t>
      </w:r>
      <w:r>
        <w:rPr>
          <w:spacing w:val="-8"/>
          <w:sz w:val="20"/>
        </w:rPr>
        <w:t> </w:t>
      </w:r>
      <w:r>
        <w:rPr>
          <w:sz w:val="20"/>
        </w:rPr>
        <w:t>soit</w:t>
      </w:r>
      <w:r>
        <w:rPr>
          <w:spacing w:val="-8"/>
          <w:sz w:val="20"/>
        </w:rPr>
        <w:t> </w:t>
      </w:r>
      <w:r>
        <w:rPr>
          <w:sz w:val="20"/>
        </w:rPr>
        <w:t>la</w:t>
      </w:r>
      <w:r>
        <w:rPr>
          <w:spacing w:val="-5"/>
          <w:sz w:val="20"/>
        </w:rPr>
        <w:t> </w:t>
      </w:r>
      <w:r>
        <w:rPr>
          <w:sz w:val="20"/>
        </w:rPr>
        <w:t>cardiopathie</w:t>
      </w:r>
      <w:r>
        <w:rPr>
          <w:spacing w:val="-8"/>
          <w:sz w:val="20"/>
        </w:rPr>
        <w:t> </w:t>
      </w:r>
      <w:r>
        <w:rPr>
          <w:sz w:val="20"/>
        </w:rPr>
        <w:t>sous-jacente,</w:t>
      </w:r>
      <w:r>
        <w:rPr>
          <w:spacing w:val="-8"/>
          <w:sz w:val="20"/>
        </w:rPr>
        <w:t> </w:t>
      </w:r>
      <w:r>
        <w:rPr>
          <w:sz w:val="20"/>
        </w:rPr>
        <w:t>notamment</w:t>
      </w:r>
      <w:r>
        <w:rPr>
          <w:spacing w:val="-5"/>
          <w:sz w:val="20"/>
        </w:rPr>
        <w:t> </w:t>
      </w:r>
      <w:r>
        <w:rPr>
          <w:sz w:val="20"/>
        </w:rPr>
        <w:t>si</w:t>
      </w:r>
      <w:r>
        <w:rPr>
          <w:spacing w:val="-7"/>
          <w:sz w:val="20"/>
        </w:rPr>
        <w:t> </w:t>
      </w:r>
      <w:r>
        <w:rPr>
          <w:sz w:val="20"/>
        </w:rPr>
        <w:t>insuffisance</w:t>
      </w:r>
      <w:r>
        <w:rPr>
          <w:spacing w:val="-8"/>
          <w:sz w:val="20"/>
        </w:rPr>
        <w:t> </w:t>
      </w:r>
      <w:r>
        <w:rPr>
          <w:spacing w:val="-2"/>
          <w:sz w:val="20"/>
        </w:rPr>
        <w:t>cardiaque.</w:t>
      </w:r>
    </w:p>
    <w:p>
      <w:pPr>
        <w:pStyle w:val="ListParagraph"/>
        <w:spacing w:after="0" w:line="240" w:lineRule="auto"/>
        <w:jc w:val="left"/>
        <w:rPr>
          <w:b/>
          <w:sz w:val="20"/>
        </w:rPr>
        <w:sectPr>
          <w:pgSz w:w="11910" w:h="16840"/>
          <w:pgMar w:header="0" w:footer="423" w:top="560" w:bottom="620" w:left="425" w:right="283"/>
        </w:sectPr>
      </w:pPr>
    </w:p>
    <w:p>
      <w:pPr>
        <w:pStyle w:val="BodyText"/>
        <w:spacing w:line="360" w:lineRule="auto" w:before="62"/>
        <w:ind w:left="141" w:right="282" w:firstLine="360"/>
        <w:jc w:val="both"/>
      </w:pPr>
      <w:r>
        <w:rPr/>
        <w:t>L’Amiodarone est l’antiarythmique le plus efficace, mais il possède une liste très importante des effets secondaires (thyroïdiens, oculaires,</w:t>
      </w:r>
      <w:r>
        <w:rPr>
          <w:spacing w:val="-6"/>
        </w:rPr>
        <w:t> </w:t>
      </w:r>
      <w:r>
        <w:rPr/>
        <w:t>pulmonaires,</w:t>
      </w:r>
      <w:r>
        <w:rPr>
          <w:spacing w:val="-4"/>
        </w:rPr>
        <w:t> </w:t>
      </w:r>
      <w:r>
        <w:rPr/>
        <w:t>cutanés…),</w:t>
      </w:r>
      <w:r>
        <w:rPr>
          <w:spacing w:val="-4"/>
        </w:rPr>
        <w:t> </w:t>
      </w:r>
      <w:r>
        <w:rPr/>
        <w:t>c’est</w:t>
      </w:r>
      <w:r>
        <w:rPr>
          <w:spacing w:val="-6"/>
        </w:rPr>
        <w:t> </w:t>
      </w:r>
      <w:r>
        <w:rPr/>
        <w:t>pour</w:t>
      </w:r>
      <w:r>
        <w:rPr>
          <w:spacing w:val="-6"/>
        </w:rPr>
        <w:t> </w:t>
      </w:r>
      <w:r>
        <w:rPr/>
        <w:t>ça</w:t>
      </w:r>
      <w:r>
        <w:rPr>
          <w:spacing w:val="-4"/>
        </w:rPr>
        <w:t> </w:t>
      </w:r>
      <w:r>
        <w:rPr/>
        <w:t>il</w:t>
      </w:r>
      <w:r>
        <w:rPr>
          <w:spacing w:val="-6"/>
        </w:rPr>
        <w:t> </w:t>
      </w:r>
      <w:r>
        <w:rPr/>
        <w:t>ne</w:t>
      </w:r>
      <w:r>
        <w:rPr>
          <w:spacing w:val="-6"/>
        </w:rPr>
        <w:t> </w:t>
      </w:r>
      <w:r>
        <w:rPr/>
        <w:t>doit</w:t>
      </w:r>
      <w:r>
        <w:rPr>
          <w:spacing w:val="-8"/>
        </w:rPr>
        <w:t> </w:t>
      </w:r>
      <w:r>
        <w:rPr/>
        <w:t>être</w:t>
      </w:r>
      <w:r>
        <w:rPr>
          <w:spacing w:val="-4"/>
        </w:rPr>
        <w:t> </w:t>
      </w:r>
      <w:r>
        <w:rPr/>
        <w:t>utilisé</w:t>
      </w:r>
      <w:r>
        <w:rPr>
          <w:spacing w:val="-5"/>
        </w:rPr>
        <w:t> </w:t>
      </w:r>
      <w:r>
        <w:rPr/>
        <w:t>qu’en</w:t>
      </w:r>
      <w:r>
        <w:rPr>
          <w:spacing w:val="-7"/>
        </w:rPr>
        <w:t> </w:t>
      </w:r>
      <w:r>
        <w:rPr/>
        <w:t>deuxième</w:t>
      </w:r>
      <w:r>
        <w:rPr>
          <w:spacing w:val="-6"/>
        </w:rPr>
        <w:t> </w:t>
      </w:r>
      <w:r>
        <w:rPr/>
        <w:t>intention,</w:t>
      </w:r>
      <w:r>
        <w:rPr>
          <w:spacing w:val="-6"/>
        </w:rPr>
        <w:t> </w:t>
      </w:r>
      <w:r>
        <w:rPr/>
        <w:t>en</w:t>
      </w:r>
      <w:r>
        <w:rPr>
          <w:spacing w:val="-6"/>
        </w:rPr>
        <w:t> </w:t>
      </w:r>
      <w:r>
        <w:rPr/>
        <w:t>cas</w:t>
      </w:r>
      <w:r>
        <w:rPr>
          <w:spacing w:val="-5"/>
        </w:rPr>
        <w:t> </w:t>
      </w:r>
      <w:r>
        <w:rPr/>
        <w:t>de</w:t>
      </w:r>
      <w:r>
        <w:rPr>
          <w:spacing w:val="-5"/>
        </w:rPr>
        <w:t> </w:t>
      </w:r>
      <w:r>
        <w:rPr/>
        <w:t>contre-indications</w:t>
      </w:r>
      <w:r>
        <w:rPr>
          <w:spacing w:val="-7"/>
        </w:rPr>
        <w:t> </w:t>
      </w:r>
      <w:r>
        <w:rPr/>
        <w:t>aux</w:t>
      </w:r>
      <w:r>
        <w:rPr>
          <w:spacing w:val="-7"/>
        </w:rPr>
        <w:t> </w:t>
      </w:r>
      <w:r>
        <w:rPr/>
        <w:t>autres </w:t>
      </w:r>
      <w:r>
        <w:rPr>
          <w:spacing w:val="-2"/>
        </w:rPr>
        <w:t>antiarythmiques.</w:t>
      </w:r>
    </w:p>
    <w:p>
      <w:pPr>
        <w:pStyle w:val="BodyText"/>
        <w:spacing w:before="96"/>
        <w:ind w:left="501"/>
        <w:jc w:val="both"/>
      </w:pPr>
      <w:r>
        <w:rPr/>
        <w:t>En</w:t>
      </w:r>
      <w:r>
        <w:rPr>
          <w:spacing w:val="-5"/>
        </w:rPr>
        <w:t> </w:t>
      </w:r>
      <w:r>
        <w:rPr/>
        <w:t>pratique</w:t>
      </w:r>
      <w:r>
        <w:rPr>
          <w:spacing w:val="-5"/>
        </w:rPr>
        <w:t> </w:t>
      </w:r>
      <w:r>
        <w:rPr>
          <w:spacing w:val="-10"/>
        </w:rPr>
        <w:t>:</w:t>
      </w:r>
    </w:p>
    <w:p>
      <w:pPr>
        <w:pStyle w:val="ListParagraph"/>
        <w:numPr>
          <w:ilvl w:val="0"/>
          <w:numId w:val="11"/>
        </w:numPr>
        <w:tabs>
          <w:tab w:pos="568" w:val="left" w:leader="none"/>
        </w:tabs>
        <w:spacing w:line="240" w:lineRule="auto" w:before="214" w:after="0"/>
        <w:ind w:left="568" w:right="0" w:hanging="360"/>
        <w:jc w:val="left"/>
        <w:rPr>
          <w:b/>
          <w:sz w:val="20"/>
        </w:rPr>
      </w:pPr>
      <w:r>
        <w:rPr>
          <w:sz w:val="20"/>
        </w:rPr>
        <w:t>patient</w:t>
      </w:r>
      <w:r>
        <w:rPr>
          <w:spacing w:val="-7"/>
          <w:sz w:val="20"/>
        </w:rPr>
        <w:t> </w:t>
      </w:r>
      <w:r>
        <w:rPr>
          <w:sz w:val="20"/>
        </w:rPr>
        <w:t>sans</w:t>
      </w:r>
      <w:r>
        <w:rPr>
          <w:spacing w:val="-7"/>
          <w:sz w:val="20"/>
        </w:rPr>
        <w:t> </w:t>
      </w:r>
      <w:r>
        <w:rPr>
          <w:sz w:val="20"/>
        </w:rPr>
        <w:t>pathologie</w:t>
      </w:r>
      <w:r>
        <w:rPr>
          <w:spacing w:val="-6"/>
          <w:sz w:val="20"/>
        </w:rPr>
        <w:t> </w:t>
      </w:r>
      <w:r>
        <w:rPr>
          <w:sz w:val="20"/>
        </w:rPr>
        <w:t>cardiaque</w:t>
      </w:r>
      <w:r>
        <w:rPr>
          <w:spacing w:val="-6"/>
          <w:sz w:val="20"/>
        </w:rPr>
        <w:t> </w:t>
      </w:r>
      <w:r>
        <w:rPr>
          <w:sz w:val="20"/>
        </w:rPr>
        <w:t>hormis</w:t>
      </w:r>
      <w:r>
        <w:rPr>
          <w:spacing w:val="-6"/>
          <w:sz w:val="20"/>
        </w:rPr>
        <w:t> </w:t>
      </w:r>
      <w:r>
        <w:rPr>
          <w:sz w:val="20"/>
        </w:rPr>
        <w:t>la</w:t>
      </w:r>
      <w:r>
        <w:rPr>
          <w:spacing w:val="-7"/>
          <w:sz w:val="20"/>
        </w:rPr>
        <w:t> </w:t>
      </w:r>
      <w:r>
        <w:rPr>
          <w:sz w:val="20"/>
        </w:rPr>
        <w:t>fibrillation</w:t>
      </w:r>
      <w:r>
        <w:rPr>
          <w:spacing w:val="-6"/>
          <w:sz w:val="20"/>
        </w:rPr>
        <w:t> </w:t>
      </w:r>
      <w:r>
        <w:rPr>
          <w:sz w:val="20"/>
        </w:rPr>
        <w:t>atriale</w:t>
      </w:r>
      <w:r>
        <w:rPr>
          <w:spacing w:val="-5"/>
          <w:sz w:val="20"/>
        </w:rPr>
        <w:t> </w:t>
      </w:r>
      <w:r>
        <w:rPr>
          <w:sz w:val="20"/>
        </w:rPr>
        <w:t>(FA</w:t>
      </w:r>
      <w:r>
        <w:rPr>
          <w:spacing w:val="-7"/>
          <w:sz w:val="20"/>
        </w:rPr>
        <w:t> </w:t>
      </w:r>
      <w:r>
        <w:rPr>
          <w:sz w:val="20"/>
        </w:rPr>
        <w:t>sur</w:t>
      </w:r>
      <w:r>
        <w:rPr>
          <w:spacing w:val="-3"/>
          <w:sz w:val="20"/>
        </w:rPr>
        <w:t> </w:t>
      </w:r>
      <w:r>
        <w:rPr>
          <w:sz w:val="20"/>
        </w:rPr>
        <w:t>«</w:t>
      </w:r>
      <w:r>
        <w:rPr>
          <w:spacing w:val="-9"/>
          <w:sz w:val="20"/>
        </w:rPr>
        <w:t> </w:t>
      </w:r>
      <w:r>
        <w:rPr>
          <w:sz w:val="20"/>
        </w:rPr>
        <w:t>cœur</w:t>
      </w:r>
      <w:r>
        <w:rPr>
          <w:spacing w:val="-6"/>
          <w:sz w:val="20"/>
        </w:rPr>
        <w:t> </w:t>
      </w:r>
      <w:r>
        <w:rPr>
          <w:sz w:val="20"/>
        </w:rPr>
        <w:t>sain»)</w:t>
      </w:r>
      <w:r>
        <w:rPr>
          <w:spacing w:val="-4"/>
          <w:sz w:val="20"/>
        </w:rPr>
        <w:t> </w:t>
      </w:r>
      <w:r>
        <w:rPr>
          <w:rFonts w:ascii="Segoe UI Symbol" w:hAnsi="Segoe UI Symbol"/>
          <w:sz w:val="20"/>
        </w:rPr>
        <w:t>➙</w:t>
      </w:r>
      <w:r>
        <w:rPr>
          <w:rFonts w:ascii="Segoe UI Symbol" w:hAnsi="Segoe UI Symbol"/>
          <w:spacing w:val="-7"/>
          <w:sz w:val="20"/>
        </w:rPr>
        <w:t> </w:t>
      </w:r>
      <w:r>
        <w:rPr>
          <w:sz w:val="20"/>
        </w:rPr>
        <w:t>Flécaïne</w:t>
      </w:r>
      <w:r>
        <w:rPr>
          <w:spacing w:val="-6"/>
          <w:sz w:val="20"/>
        </w:rPr>
        <w:t> </w:t>
      </w:r>
      <w:r>
        <w:rPr>
          <w:spacing w:val="-10"/>
          <w:sz w:val="20"/>
        </w:rPr>
        <w:t>;</w:t>
      </w:r>
    </w:p>
    <w:p>
      <w:pPr>
        <w:pStyle w:val="ListParagraph"/>
        <w:numPr>
          <w:ilvl w:val="0"/>
          <w:numId w:val="11"/>
        </w:numPr>
        <w:tabs>
          <w:tab w:pos="568" w:val="left" w:leader="none"/>
        </w:tabs>
        <w:spacing w:line="240" w:lineRule="auto" w:before="137" w:after="0"/>
        <w:ind w:left="568" w:right="0" w:hanging="360"/>
        <w:jc w:val="left"/>
        <w:rPr>
          <w:b/>
          <w:sz w:val="20"/>
        </w:rPr>
      </w:pPr>
      <w:r>
        <w:rPr>
          <w:sz w:val="20"/>
        </w:rPr>
        <w:t>patient</w:t>
      </w:r>
      <w:r>
        <w:rPr>
          <w:spacing w:val="-8"/>
          <w:sz w:val="20"/>
        </w:rPr>
        <w:t> </w:t>
      </w:r>
      <w:r>
        <w:rPr>
          <w:sz w:val="20"/>
        </w:rPr>
        <w:t>ayant</w:t>
      </w:r>
      <w:r>
        <w:rPr>
          <w:spacing w:val="-6"/>
          <w:sz w:val="20"/>
        </w:rPr>
        <w:t> </w:t>
      </w:r>
      <w:r>
        <w:rPr>
          <w:sz w:val="20"/>
        </w:rPr>
        <w:t>une</w:t>
      </w:r>
      <w:r>
        <w:rPr>
          <w:spacing w:val="-7"/>
          <w:sz w:val="20"/>
        </w:rPr>
        <w:t> </w:t>
      </w:r>
      <w:r>
        <w:rPr>
          <w:sz w:val="20"/>
        </w:rPr>
        <w:t>coronaropathie</w:t>
      </w:r>
      <w:r>
        <w:rPr>
          <w:spacing w:val="-8"/>
          <w:sz w:val="20"/>
        </w:rPr>
        <w:t> </w:t>
      </w:r>
      <w:r>
        <w:rPr>
          <w:sz w:val="20"/>
        </w:rPr>
        <w:t>isolée</w:t>
      </w:r>
      <w:r>
        <w:rPr>
          <w:spacing w:val="-7"/>
          <w:sz w:val="20"/>
        </w:rPr>
        <w:t> </w:t>
      </w:r>
      <w:r>
        <w:rPr>
          <w:sz w:val="20"/>
        </w:rPr>
        <w:t>sans</w:t>
      </w:r>
      <w:r>
        <w:rPr>
          <w:spacing w:val="-9"/>
          <w:sz w:val="20"/>
        </w:rPr>
        <w:t> </w:t>
      </w:r>
      <w:r>
        <w:rPr>
          <w:sz w:val="20"/>
        </w:rPr>
        <w:t>insuffisance</w:t>
      </w:r>
      <w:r>
        <w:rPr>
          <w:spacing w:val="-8"/>
          <w:sz w:val="20"/>
        </w:rPr>
        <w:t> </w:t>
      </w:r>
      <w:r>
        <w:rPr>
          <w:sz w:val="20"/>
        </w:rPr>
        <w:t>cardiaque</w:t>
      </w:r>
      <w:r>
        <w:rPr>
          <w:spacing w:val="-6"/>
          <w:sz w:val="20"/>
        </w:rPr>
        <w:t> </w:t>
      </w:r>
      <w:r>
        <w:rPr>
          <w:rFonts w:ascii="Segoe UI Symbol" w:hAnsi="Segoe UI Symbol"/>
          <w:sz w:val="20"/>
        </w:rPr>
        <w:t>➙</w:t>
      </w:r>
      <w:r>
        <w:rPr>
          <w:rFonts w:ascii="Segoe UI Symbol" w:hAnsi="Segoe UI Symbol"/>
          <w:spacing w:val="-12"/>
          <w:sz w:val="20"/>
        </w:rPr>
        <w:t> </w:t>
      </w:r>
      <w:r>
        <w:rPr>
          <w:sz w:val="20"/>
        </w:rPr>
        <w:t>Sotalol</w:t>
      </w:r>
      <w:r>
        <w:rPr>
          <w:spacing w:val="-7"/>
          <w:sz w:val="20"/>
        </w:rPr>
        <w:t> </w:t>
      </w:r>
      <w:r>
        <w:rPr>
          <w:sz w:val="20"/>
        </w:rPr>
        <w:t>possible</w:t>
      </w:r>
      <w:r>
        <w:rPr>
          <w:spacing w:val="-8"/>
          <w:sz w:val="20"/>
        </w:rPr>
        <w:t> </w:t>
      </w:r>
      <w:r>
        <w:rPr>
          <w:spacing w:val="-10"/>
          <w:sz w:val="20"/>
        </w:rPr>
        <w:t>;</w:t>
      </w:r>
    </w:p>
    <w:p>
      <w:pPr>
        <w:pStyle w:val="ListParagraph"/>
        <w:numPr>
          <w:ilvl w:val="0"/>
          <w:numId w:val="11"/>
        </w:numPr>
        <w:tabs>
          <w:tab w:pos="568" w:val="left" w:leader="none"/>
        </w:tabs>
        <w:spacing w:line="240" w:lineRule="auto" w:before="134" w:after="0"/>
        <w:ind w:left="568" w:right="0" w:hanging="360"/>
        <w:jc w:val="left"/>
        <w:rPr>
          <w:b/>
          <w:sz w:val="20"/>
        </w:rPr>
      </w:pPr>
      <w:r>
        <w:rPr>
          <w:sz w:val="20"/>
        </w:rPr>
        <w:t>le</w:t>
      </w:r>
      <w:r>
        <w:rPr>
          <w:spacing w:val="-7"/>
          <w:sz w:val="20"/>
        </w:rPr>
        <w:t> </w:t>
      </w:r>
      <w:r>
        <w:rPr>
          <w:sz w:val="20"/>
        </w:rPr>
        <w:t>reste</w:t>
      </w:r>
      <w:r>
        <w:rPr>
          <w:spacing w:val="-6"/>
          <w:sz w:val="20"/>
        </w:rPr>
        <w:t> </w:t>
      </w:r>
      <w:r>
        <w:rPr>
          <w:sz w:val="20"/>
        </w:rPr>
        <w:t>(insuffisance</w:t>
      </w:r>
      <w:r>
        <w:rPr>
          <w:spacing w:val="-6"/>
          <w:sz w:val="20"/>
        </w:rPr>
        <w:t> </w:t>
      </w:r>
      <w:r>
        <w:rPr>
          <w:sz w:val="20"/>
        </w:rPr>
        <w:t>cardiaque)</w:t>
      </w:r>
      <w:r>
        <w:rPr>
          <w:spacing w:val="-5"/>
          <w:sz w:val="20"/>
        </w:rPr>
        <w:t> </w:t>
      </w:r>
      <w:r>
        <w:rPr>
          <w:rFonts w:ascii="Segoe UI Symbol" w:hAnsi="Segoe UI Symbol"/>
          <w:sz w:val="20"/>
        </w:rPr>
        <w:t>➙</w:t>
      </w:r>
      <w:r>
        <w:rPr>
          <w:rFonts w:ascii="Segoe UI Symbol" w:hAnsi="Segoe UI Symbol"/>
          <w:spacing w:val="-10"/>
          <w:sz w:val="20"/>
        </w:rPr>
        <w:t> </w:t>
      </w:r>
      <w:r>
        <w:rPr>
          <w:spacing w:val="-2"/>
          <w:sz w:val="20"/>
        </w:rPr>
        <w:t>Amiodarone.</w:t>
      </w:r>
    </w:p>
    <w:p>
      <w:pPr>
        <w:pStyle w:val="ListParagraph"/>
        <w:numPr>
          <w:ilvl w:val="1"/>
          <w:numId w:val="12"/>
        </w:numPr>
        <w:tabs>
          <w:tab w:pos="1273" w:val="left" w:leader="none"/>
        </w:tabs>
        <w:spacing w:line="240" w:lineRule="auto" w:before="133" w:after="0"/>
        <w:ind w:left="1273" w:right="0" w:hanging="299"/>
        <w:jc w:val="left"/>
        <w:rPr>
          <w:i/>
          <w:sz w:val="20"/>
        </w:rPr>
      </w:pPr>
      <w:r>
        <w:rPr>
          <w:i/>
          <w:sz w:val="20"/>
          <w:u w:val="single"/>
        </w:rPr>
        <w:t>Ablation</w:t>
      </w:r>
      <w:r>
        <w:rPr>
          <w:i/>
          <w:spacing w:val="-5"/>
          <w:sz w:val="20"/>
          <w:u w:val="single"/>
        </w:rPr>
        <w:t> </w:t>
      </w:r>
      <w:r>
        <w:rPr>
          <w:i/>
          <w:sz w:val="20"/>
          <w:u w:val="single"/>
        </w:rPr>
        <w:t>de</w:t>
      </w:r>
      <w:r>
        <w:rPr>
          <w:i/>
          <w:spacing w:val="-7"/>
          <w:sz w:val="20"/>
          <w:u w:val="single"/>
        </w:rPr>
        <w:t> </w:t>
      </w:r>
      <w:r>
        <w:rPr>
          <w:i/>
          <w:sz w:val="20"/>
          <w:u w:val="single"/>
        </w:rPr>
        <w:t>fibrillation</w:t>
      </w:r>
      <w:r>
        <w:rPr>
          <w:i/>
          <w:spacing w:val="-4"/>
          <w:sz w:val="20"/>
          <w:u w:val="single"/>
        </w:rPr>
        <w:t> </w:t>
      </w:r>
      <w:r>
        <w:rPr>
          <w:i/>
          <w:sz w:val="20"/>
          <w:u w:val="single"/>
        </w:rPr>
        <w:t>atriale</w:t>
      </w:r>
      <w:r>
        <w:rPr>
          <w:i/>
          <w:spacing w:val="-4"/>
          <w:sz w:val="20"/>
          <w:u w:val="single"/>
        </w:rPr>
        <w:t> </w:t>
      </w:r>
      <w:r>
        <w:rPr>
          <w:i/>
          <w:spacing w:val="-10"/>
          <w:sz w:val="20"/>
          <w:u w:val="single"/>
        </w:rPr>
        <w:t>:</w:t>
      </w:r>
    </w:p>
    <w:p>
      <w:pPr>
        <w:pStyle w:val="BodyText"/>
        <w:spacing w:line="360" w:lineRule="auto" w:before="212"/>
        <w:ind w:left="141" w:right="278" w:firstLine="360"/>
        <w:jc w:val="both"/>
      </w:pPr>
      <w:r>
        <w:rPr/>
        <w:t>Via un cathéter percutané endovasculaire (monté depuis une veine fémorale jusqu'à l'oreillette droite, puis traversant le septum interatrial</w:t>
      </w:r>
      <w:r>
        <w:rPr>
          <w:spacing w:val="-4"/>
        </w:rPr>
        <w:t> </w:t>
      </w:r>
      <w:r>
        <w:rPr/>
        <w:t>pour</w:t>
      </w:r>
      <w:r>
        <w:rPr>
          <w:spacing w:val="-6"/>
        </w:rPr>
        <w:t> </w:t>
      </w:r>
      <w:r>
        <w:rPr/>
        <w:t>atteindre</w:t>
      </w:r>
      <w:r>
        <w:rPr>
          <w:spacing w:val="-5"/>
        </w:rPr>
        <w:t> </w:t>
      </w:r>
      <w:r>
        <w:rPr/>
        <w:t>l'oreillette</w:t>
      </w:r>
      <w:r>
        <w:rPr>
          <w:spacing w:val="-4"/>
        </w:rPr>
        <w:t> </w:t>
      </w:r>
      <w:r>
        <w:rPr/>
        <w:t>gauche),</w:t>
      </w:r>
      <w:r>
        <w:rPr>
          <w:spacing w:val="-4"/>
        </w:rPr>
        <w:t> </w:t>
      </w:r>
      <w:r>
        <w:rPr/>
        <w:t>l’objectif</w:t>
      </w:r>
      <w:r>
        <w:rPr>
          <w:spacing w:val="-6"/>
        </w:rPr>
        <w:t> </w:t>
      </w:r>
      <w:r>
        <w:rPr/>
        <w:t>est</w:t>
      </w:r>
      <w:r>
        <w:rPr>
          <w:spacing w:val="-6"/>
        </w:rPr>
        <w:t> </w:t>
      </w:r>
      <w:r>
        <w:rPr/>
        <w:t>de</w:t>
      </w:r>
      <w:r>
        <w:rPr>
          <w:spacing w:val="-8"/>
        </w:rPr>
        <w:t> </w:t>
      </w:r>
      <w:r>
        <w:rPr/>
        <w:t>venir</w:t>
      </w:r>
      <w:r>
        <w:rPr>
          <w:spacing w:val="-4"/>
        </w:rPr>
        <w:t> </w:t>
      </w:r>
      <w:r>
        <w:rPr/>
        <w:t>brûler</w:t>
      </w:r>
      <w:r>
        <w:rPr>
          <w:spacing w:val="-4"/>
        </w:rPr>
        <w:t> </w:t>
      </w:r>
      <w:r>
        <w:rPr/>
        <w:t>(par</w:t>
      </w:r>
      <w:r>
        <w:rPr>
          <w:spacing w:val="-4"/>
        </w:rPr>
        <w:t> </w:t>
      </w:r>
      <w:r>
        <w:rPr/>
        <w:t>le</w:t>
      </w:r>
      <w:r>
        <w:rPr>
          <w:spacing w:val="-5"/>
        </w:rPr>
        <w:t> </w:t>
      </w:r>
      <w:r>
        <w:rPr/>
        <w:t>chaud</w:t>
      </w:r>
      <w:r>
        <w:rPr>
          <w:spacing w:val="-4"/>
        </w:rPr>
        <w:t> </w:t>
      </w:r>
      <w:r>
        <w:rPr/>
        <w:t>=</w:t>
      </w:r>
      <w:r>
        <w:rPr>
          <w:spacing w:val="-4"/>
        </w:rPr>
        <w:t> </w:t>
      </w:r>
      <w:r>
        <w:rPr/>
        <w:t>radiofréquence,</w:t>
      </w:r>
      <w:r>
        <w:rPr>
          <w:spacing w:val="-4"/>
        </w:rPr>
        <w:t> </w:t>
      </w:r>
      <w:r>
        <w:rPr/>
        <w:t>ou</w:t>
      </w:r>
      <w:r>
        <w:rPr>
          <w:spacing w:val="-7"/>
        </w:rPr>
        <w:t> </w:t>
      </w:r>
      <w:r>
        <w:rPr/>
        <w:t>par</w:t>
      </w:r>
      <w:r>
        <w:rPr>
          <w:spacing w:val="-4"/>
        </w:rPr>
        <w:t> </w:t>
      </w:r>
      <w:r>
        <w:rPr/>
        <w:t>le</w:t>
      </w:r>
      <w:r>
        <w:rPr>
          <w:spacing w:val="-5"/>
        </w:rPr>
        <w:t> </w:t>
      </w:r>
      <w:r>
        <w:rPr/>
        <w:t>froid</w:t>
      </w:r>
      <w:r>
        <w:rPr>
          <w:spacing w:val="-7"/>
        </w:rPr>
        <w:t> </w:t>
      </w:r>
      <w:r>
        <w:rPr/>
        <w:t>=</w:t>
      </w:r>
      <w:r>
        <w:rPr>
          <w:spacing w:val="-7"/>
        </w:rPr>
        <w:t> </w:t>
      </w:r>
      <w:r>
        <w:rPr/>
        <w:t>cryoablation) l’entrée</w:t>
      </w:r>
      <w:r>
        <w:rPr>
          <w:spacing w:val="-7"/>
        </w:rPr>
        <w:t> </w:t>
      </w:r>
      <w:r>
        <w:rPr/>
        <w:t>des</w:t>
      </w:r>
      <w:r>
        <w:rPr>
          <w:spacing w:val="-8"/>
        </w:rPr>
        <w:t> </w:t>
      </w:r>
      <w:r>
        <w:rPr/>
        <w:t>4</w:t>
      </w:r>
      <w:r>
        <w:rPr>
          <w:spacing w:val="-7"/>
        </w:rPr>
        <w:t> </w:t>
      </w:r>
      <w:r>
        <w:rPr/>
        <w:t>veines</w:t>
      </w:r>
      <w:r>
        <w:rPr>
          <w:spacing w:val="-8"/>
        </w:rPr>
        <w:t> </w:t>
      </w:r>
      <w:r>
        <w:rPr/>
        <w:t>pulmonaires</w:t>
      </w:r>
      <w:r>
        <w:rPr>
          <w:spacing w:val="-9"/>
        </w:rPr>
        <w:t> </w:t>
      </w:r>
      <w:r>
        <w:rPr/>
        <w:t>dans</w:t>
      </w:r>
      <w:r>
        <w:rPr>
          <w:spacing w:val="-9"/>
        </w:rPr>
        <w:t> </w:t>
      </w:r>
      <w:r>
        <w:rPr/>
        <w:t>l’oreillette</w:t>
      </w:r>
      <w:r>
        <w:rPr>
          <w:spacing w:val="-4"/>
        </w:rPr>
        <w:t> </w:t>
      </w:r>
      <w:r>
        <w:rPr/>
        <w:t>gauche</w:t>
      </w:r>
      <w:r>
        <w:rPr>
          <w:spacing w:val="-9"/>
        </w:rPr>
        <w:t> </w:t>
      </w:r>
      <w:r>
        <w:rPr/>
        <w:t>ainsi</w:t>
      </w:r>
      <w:r>
        <w:rPr>
          <w:spacing w:val="-9"/>
        </w:rPr>
        <w:t> </w:t>
      </w:r>
      <w:r>
        <w:rPr/>
        <w:t>que</w:t>
      </w:r>
      <w:r>
        <w:rPr>
          <w:spacing w:val="-9"/>
        </w:rPr>
        <w:t> </w:t>
      </w:r>
      <w:r>
        <w:rPr/>
        <w:t>les</w:t>
      </w:r>
      <w:r>
        <w:rPr>
          <w:spacing w:val="-8"/>
        </w:rPr>
        <w:t> </w:t>
      </w:r>
      <w:r>
        <w:rPr/>
        <w:t>zones</w:t>
      </w:r>
      <w:r>
        <w:rPr>
          <w:spacing w:val="-9"/>
        </w:rPr>
        <w:t> </w:t>
      </w:r>
      <w:r>
        <w:rPr/>
        <w:t>les</w:t>
      </w:r>
      <w:r>
        <w:rPr>
          <w:spacing w:val="-8"/>
        </w:rPr>
        <w:t> </w:t>
      </w:r>
      <w:r>
        <w:rPr/>
        <w:t>plus</w:t>
      </w:r>
      <w:r>
        <w:rPr>
          <w:spacing w:val="-6"/>
        </w:rPr>
        <w:t> </w:t>
      </w:r>
      <w:r>
        <w:rPr/>
        <w:t>malades</w:t>
      </w:r>
      <w:r>
        <w:rPr>
          <w:spacing w:val="-8"/>
        </w:rPr>
        <w:t> </w:t>
      </w:r>
      <w:r>
        <w:rPr/>
        <w:t>du</w:t>
      </w:r>
      <w:r>
        <w:rPr>
          <w:spacing w:val="-7"/>
        </w:rPr>
        <w:t> </w:t>
      </w:r>
      <w:r>
        <w:rPr/>
        <w:t>myocarde</w:t>
      </w:r>
      <w:r>
        <w:rPr>
          <w:spacing w:val="-8"/>
        </w:rPr>
        <w:t> </w:t>
      </w:r>
      <w:r>
        <w:rPr/>
        <w:t>atrial.</w:t>
      </w:r>
      <w:r>
        <w:rPr>
          <w:spacing w:val="-7"/>
        </w:rPr>
        <w:t> </w:t>
      </w:r>
      <w:r>
        <w:rPr/>
        <w:t>Cette</w:t>
      </w:r>
      <w:r>
        <w:rPr>
          <w:spacing w:val="-8"/>
        </w:rPr>
        <w:t> </w:t>
      </w:r>
      <w:r>
        <w:rPr/>
        <w:t>brûlure</w:t>
      </w:r>
      <w:r>
        <w:rPr>
          <w:spacing w:val="-4"/>
        </w:rPr>
        <w:t> </w:t>
      </w:r>
      <w:r>
        <w:rPr/>
        <w:t>va</w:t>
      </w:r>
      <w:r>
        <w:rPr>
          <w:spacing w:val="-9"/>
        </w:rPr>
        <w:t> </w:t>
      </w:r>
      <w:r>
        <w:rPr/>
        <w:t>créer une</w:t>
      </w:r>
      <w:r>
        <w:rPr>
          <w:spacing w:val="-8"/>
        </w:rPr>
        <w:t> </w:t>
      </w:r>
      <w:r>
        <w:rPr/>
        <w:t>barrière</w:t>
      </w:r>
      <w:r>
        <w:rPr>
          <w:spacing w:val="-7"/>
        </w:rPr>
        <w:t> </w:t>
      </w:r>
      <w:r>
        <w:rPr/>
        <w:t>électrique</w:t>
      </w:r>
      <w:r>
        <w:rPr>
          <w:spacing w:val="-9"/>
        </w:rPr>
        <w:t> </w:t>
      </w:r>
      <w:r>
        <w:rPr/>
        <w:t>isolant</w:t>
      </w:r>
      <w:r>
        <w:rPr>
          <w:spacing w:val="-8"/>
        </w:rPr>
        <w:t> </w:t>
      </w:r>
      <w:r>
        <w:rPr/>
        <w:t>alors</w:t>
      </w:r>
      <w:r>
        <w:rPr>
          <w:spacing w:val="-8"/>
        </w:rPr>
        <w:t> </w:t>
      </w:r>
      <w:r>
        <w:rPr/>
        <w:t>ces</w:t>
      </w:r>
      <w:r>
        <w:rPr>
          <w:spacing w:val="-7"/>
        </w:rPr>
        <w:t> </w:t>
      </w:r>
      <w:r>
        <w:rPr/>
        <w:t>zones</w:t>
      </w:r>
      <w:r>
        <w:rPr>
          <w:spacing w:val="-9"/>
        </w:rPr>
        <w:t> </w:t>
      </w:r>
      <w:r>
        <w:rPr/>
        <w:t>hyperexcitables</w:t>
      </w:r>
      <w:r>
        <w:rPr>
          <w:spacing w:val="-9"/>
        </w:rPr>
        <w:t> </w:t>
      </w:r>
      <w:r>
        <w:rPr/>
        <w:t>du</w:t>
      </w:r>
      <w:r>
        <w:rPr>
          <w:spacing w:val="-9"/>
        </w:rPr>
        <w:t> </w:t>
      </w:r>
      <w:r>
        <w:rPr/>
        <w:t>reste</w:t>
      </w:r>
      <w:r>
        <w:rPr>
          <w:spacing w:val="-8"/>
        </w:rPr>
        <w:t> </w:t>
      </w:r>
      <w:r>
        <w:rPr/>
        <w:t>de</w:t>
      </w:r>
      <w:r>
        <w:rPr>
          <w:spacing w:val="-10"/>
        </w:rPr>
        <w:t> </w:t>
      </w:r>
      <w:r>
        <w:rPr/>
        <w:t>l’oreillette.</w:t>
      </w:r>
      <w:r>
        <w:rPr>
          <w:spacing w:val="-7"/>
        </w:rPr>
        <w:t> </w:t>
      </w:r>
      <w:r>
        <w:rPr/>
        <w:t>L’indication</w:t>
      </w:r>
      <w:r>
        <w:rPr>
          <w:spacing w:val="-9"/>
        </w:rPr>
        <w:t> </w:t>
      </w:r>
      <w:r>
        <w:rPr/>
        <w:t>principale</w:t>
      </w:r>
      <w:r>
        <w:rPr>
          <w:spacing w:val="-7"/>
        </w:rPr>
        <w:t> </w:t>
      </w:r>
      <w:r>
        <w:rPr/>
        <w:t>de</w:t>
      </w:r>
      <w:r>
        <w:rPr>
          <w:spacing w:val="-8"/>
        </w:rPr>
        <w:t> </w:t>
      </w:r>
      <w:r>
        <w:rPr/>
        <w:t>l’ablation</w:t>
      </w:r>
      <w:r>
        <w:rPr>
          <w:spacing w:val="-11"/>
        </w:rPr>
        <w:t> </w:t>
      </w:r>
      <w:r>
        <w:rPr/>
        <w:t>de</w:t>
      </w:r>
      <w:r>
        <w:rPr>
          <w:spacing w:val="-8"/>
        </w:rPr>
        <w:t> </w:t>
      </w:r>
      <w:r>
        <w:rPr/>
        <w:t>fibrillation atriale</w:t>
      </w:r>
      <w:r>
        <w:rPr>
          <w:spacing w:val="-12"/>
        </w:rPr>
        <w:t> </w:t>
      </w:r>
      <w:r>
        <w:rPr/>
        <w:t>est</w:t>
      </w:r>
      <w:r>
        <w:rPr>
          <w:spacing w:val="-12"/>
        </w:rPr>
        <w:t> </w:t>
      </w:r>
      <w:r>
        <w:rPr/>
        <w:t>la</w:t>
      </w:r>
      <w:r>
        <w:rPr>
          <w:spacing w:val="-11"/>
        </w:rPr>
        <w:t> </w:t>
      </w:r>
      <w:r>
        <w:rPr/>
        <w:t>récidive</w:t>
      </w:r>
      <w:r>
        <w:rPr>
          <w:spacing w:val="-12"/>
        </w:rPr>
        <w:t> </w:t>
      </w:r>
      <w:r>
        <w:rPr/>
        <w:t>d’épisodes</w:t>
      </w:r>
      <w:r>
        <w:rPr>
          <w:spacing w:val="-12"/>
        </w:rPr>
        <w:t> </w:t>
      </w:r>
      <w:r>
        <w:rPr/>
        <w:t>de</w:t>
      </w:r>
      <w:r>
        <w:rPr>
          <w:spacing w:val="-11"/>
        </w:rPr>
        <w:t> </w:t>
      </w:r>
      <w:r>
        <w:rPr/>
        <w:t>fibrillation</w:t>
      </w:r>
      <w:r>
        <w:rPr>
          <w:spacing w:val="-13"/>
        </w:rPr>
        <w:t> </w:t>
      </w:r>
      <w:r>
        <w:rPr/>
        <w:t>atriale</w:t>
      </w:r>
      <w:r>
        <w:rPr>
          <w:spacing w:val="-10"/>
        </w:rPr>
        <w:t> </w:t>
      </w:r>
      <w:r>
        <w:rPr/>
        <w:t>symptomatiques</w:t>
      </w:r>
      <w:r>
        <w:rPr>
          <w:spacing w:val="-12"/>
        </w:rPr>
        <w:t> </w:t>
      </w:r>
      <w:r>
        <w:rPr/>
        <w:t>sous</w:t>
      </w:r>
      <w:r>
        <w:rPr>
          <w:spacing w:val="-13"/>
        </w:rPr>
        <w:t> </w:t>
      </w:r>
      <w:r>
        <w:rPr/>
        <w:t>traitement</w:t>
      </w:r>
      <w:r>
        <w:rPr>
          <w:spacing w:val="-12"/>
        </w:rPr>
        <w:t> </w:t>
      </w:r>
      <w:r>
        <w:rPr/>
        <w:t>antiarythmique,</w:t>
      </w:r>
      <w:r>
        <w:rPr>
          <w:spacing w:val="-9"/>
        </w:rPr>
        <w:t> </w:t>
      </w:r>
      <w:r>
        <w:rPr/>
        <w:t>mais</w:t>
      </w:r>
      <w:r>
        <w:rPr>
          <w:spacing w:val="-12"/>
        </w:rPr>
        <w:t> </w:t>
      </w:r>
      <w:r>
        <w:rPr/>
        <w:t>elle</w:t>
      </w:r>
      <w:r>
        <w:rPr>
          <w:spacing w:val="-11"/>
        </w:rPr>
        <w:t> </w:t>
      </w:r>
      <w:r>
        <w:rPr/>
        <w:t>peut</w:t>
      </w:r>
      <w:r>
        <w:rPr>
          <w:spacing w:val="-12"/>
        </w:rPr>
        <w:t> </w:t>
      </w:r>
      <w:r>
        <w:rPr/>
        <w:t>aussi</w:t>
      </w:r>
      <w:r>
        <w:rPr>
          <w:spacing w:val="-9"/>
        </w:rPr>
        <w:t> </w:t>
      </w:r>
      <w:r>
        <w:rPr/>
        <w:t>être</w:t>
      </w:r>
      <w:r>
        <w:rPr>
          <w:spacing w:val="-11"/>
        </w:rPr>
        <w:t> </w:t>
      </w:r>
      <w:r>
        <w:rPr/>
        <w:t>proposée en première intention (à la place des antiarythmiques) en cas d’épisodes de fibrillation atriale paroxystique symptomatiques.</w:t>
      </w:r>
    </w:p>
    <w:p>
      <w:pPr>
        <w:pStyle w:val="Heading6"/>
        <w:spacing w:before="100"/>
        <w:ind w:left="489"/>
        <w:jc w:val="both"/>
      </w:pPr>
      <w:r>
        <w:rPr/>
        <w:t>2.</w:t>
      </w:r>
      <w:r>
        <w:rPr>
          <w:spacing w:val="51"/>
        </w:rPr>
        <w:t>  </w:t>
      </w:r>
      <w:r>
        <w:rPr/>
        <w:t>Contrôle</w:t>
      </w:r>
      <w:r>
        <w:rPr>
          <w:spacing w:val="-2"/>
        </w:rPr>
        <w:t> </w:t>
      </w:r>
      <w:r>
        <w:rPr/>
        <w:t>de</w:t>
      </w:r>
      <w:r>
        <w:rPr>
          <w:spacing w:val="-1"/>
        </w:rPr>
        <w:t> </w:t>
      </w:r>
      <w:r>
        <w:rPr/>
        <w:t>la </w:t>
      </w:r>
      <w:r>
        <w:rPr>
          <w:spacing w:val="-2"/>
        </w:rPr>
        <w:t>fréquence</w:t>
      </w:r>
    </w:p>
    <w:p>
      <w:pPr>
        <w:pStyle w:val="BodyText"/>
        <w:spacing w:before="206"/>
        <w:ind w:left="501"/>
      </w:pPr>
      <w:r>
        <w:rPr/>
        <w:t>Pour</w:t>
      </w:r>
      <w:r>
        <w:rPr>
          <w:spacing w:val="-8"/>
        </w:rPr>
        <w:t> </w:t>
      </w:r>
      <w:r>
        <w:rPr/>
        <w:t>ralentir</w:t>
      </w:r>
      <w:r>
        <w:rPr>
          <w:spacing w:val="-7"/>
        </w:rPr>
        <w:t> </w:t>
      </w:r>
      <w:r>
        <w:rPr/>
        <w:t>la</w:t>
      </w:r>
      <w:r>
        <w:rPr>
          <w:spacing w:val="-6"/>
        </w:rPr>
        <w:t> </w:t>
      </w:r>
      <w:r>
        <w:rPr/>
        <w:t>fréquence</w:t>
      </w:r>
      <w:r>
        <w:rPr>
          <w:spacing w:val="-6"/>
        </w:rPr>
        <w:t> </w:t>
      </w:r>
      <w:r>
        <w:rPr/>
        <w:t>cardiaque,</w:t>
      </w:r>
      <w:r>
        <w:rPr>
          <w:spacing w:val="-7"/>
        </w:rPr>
        <w:t> </w:t>
      </w:r>
      <w:r>
        <w:rPr/>
        <w:t>des</w:t>
      </w:r>
      <w:r>
        <w:rPr>
          <w:spacing w:val="-5"/>
        </w:rPr>
        <w:t> </w:t>
      </w:r>
      <w:r>
        <w:rPr/>
        <w:t>médicaments</w:t>
      </w:r>
      <w:r>
        <w:rPr>
          <w:spacing w:val="-7"/>
        </w:rPr>
        <w:t> </w:t>
      </w:r>
      <w:r>
        <w:rPr/>
        <w:t>dits</w:t>
      </w:r>
      <w:r>
        <w:rPr>
          <w:spacing w:val="-8"/>
        </w:rPr>
        <w:t> </w:t>
      </w:r>
      <w:r>
        <w:rPr/>
        <w:t>ralentisseurs</w:t>
      </w:r>
      <w:r>
        <w:rPr>
          <w:spacing w:val="-7"/>
        </w:rPr>
        <w:t> </w:t>
      </w:r>
      <w:r>
        <w:rPr/>
        <w:t>seront</w:t>
      </w:r>
      <w:r>
        <w:rPr>
          <w:spacing w:val="-8"/>
        </w:rPr>
        <w:t> </w:t>
      </w:r>
      <w:r>
        <w:rPr/>
        <w:t>administrés.</w:t>
      </w:r>
      <w:r>
        <w:rPr>
          <w:spacing w:val="-4"/>
        </w:rPr>
        <w:t> </w:t>
      </w:r>
      <w:r>
        <w:rPr/>
        <w:t>Trois</w:t>
      </w:r>
      <w:r>
        <w:rPr>
          <w:spacing w:val="-7"/>
        </w:rPr>
        <w:t> </w:t>
      </w:r>
      <w:r>
        <w:rPr/>
        <w:t>classes</w:t>
      </w:r>
      <w:r>
        <w:rPr>
          <w:spacing w:val="-7"/>
        </w:rPr>
        <w:t> </w:t>
      </w:r>
      <w:r>
        <w:rPr/>
        <w:t>sont</w:t>
      </w:r>
      <w:r>
        <w:rPr>
          <w:spacing w:val="-8"/>
        </w:rPr>
        <w:t> </w:t>
      </w:r>
      <w:r>
        <w:rPr/>
        <w:t>disponibles</w:t>
      </w:r>
      <w:r>
        <w:rPr>
          <w:spacing w:val="-5"/>
        </w:rPr>
        <w:t> </w:t>
      </w:r>
      <w:r>
        <w:rPr>
          <w:spacing w:val="-10"/>
        </w:rPr>
        <w:t>:</w:t>
      </w:r>
    </w:p>
    <w:p>
      <w:pPr>
        <w:pStyle w:val="ListParagraph"/>
        <w:numPr>
          <w:ilvl w:val="0"/>
          <w:numId w:val="11"/>
        </w:numPr>
        <w:tabs>
          <w:tab w:pos="568" w:val="left" w:leader="none"/>
        </w:tabs>
        <w:spacing w:line="278" w:lineRule="auto" w:before="212" w:after="0"/>
        <w:ind w:left="568" w:right="280" w:hanging="360"/>
        <w:jc w:val="left"/>
        <w:rPr>
          <w:b/>
          <w:sz w:val="20"/>
        </w:rPr>
      </w:pPr>
      <w:r>
        <w:rPr>
          <w:sz w:val="20"/>
        </w:rPr>
        <w:t>Inhibiteurs calciques bradycardisants (non dihydropyridiniques, de type Diltiazem ou Vérapamil). ils sont contre-indiqués si la fraction</w:t>
      </w:r>
      <w:r>
        <w:rPr>
          <w:spacing w:val="-11"/>
          <w:sz w:val="20"/>
        </w:rPr>
        <w:t> </w:t>
      </w:r>
      <w:r>
        <w:rPr>
          <w:sz w:val="20"/>
        </w:rPr>
        <w:t>d’éjection</w:t>
      </w:r>
      <w:r>
        <w:rPr>
          <w:spacing w:val="-11"/>
          <w:sz w:val="20"/>
        </w:rPr>
        <w:t> </w:t>
      </w:r>
      <w:r>
        <w:rPr>
          <w:sz w:val="20"/>
        </w:rPr>
        <w:t>du</w:t>
      </w:r>
      <w:r>
        <w:rPr>
          <w:spacing w:val="-11"/>
          <w:sz w:val="20"/>
        </w:rPr>
        <w:t> </w:t>
      </w:r>
      <w:r>
        <w:rPr>
          <w:sz w:val="20"/>
        </w:rPr>
        <w:t>ventricule</w:t>
      </w:r>
      <w:r>
        <w:rPr>
          <w:spacing w:val="-10"/>
          <w:sz w:val="20"/>
        </w:rPr>
        <w:t> </w:t>
      </w:r>
      <w:r>
        <w:rPr>
          <w:sz w:val="20"/>
        </w:rPr>
        <w:t>gauche</w:t>
      </w:r>
      <w:r>
        <w:rPr>
          <w:spacing w:val="-11"/>
          <w:sz w:val="20"/>
        </w:rPr>
        <w:t> </w:t>
      </w:r>
      <w:r>
        <w:rPr>
          <w:sz w:val="20"/>
        </w:rPr>
        <w:t>(FEVG)</w:t>
      </w:r>
      <w:r>
        <w:rPr>
          <w:spacing w:val="-9"/>
          <w:sz w:val="20"/>
        </w:rPr>
        <w:t> </w:t>
      </w:r>
      <w:r>
        <w:rPr>
          <w:sz w:val="20"/>
        </w:rPr>
        <w:t>est</w:t>
      </w:r>
      <w:r>
        <w:rPr>
          <w:spacing w:val="-11"/>
          <w:sz w:val="20"/>
        </w:rPr>
        <w:t> </w:t>
      </w:r>
      <w:r>
        <w:rPr>
          <w:sz w:val="20"/>
        </w:rPr>
        <w:t>&lt;</w:t>
      </w:r>
      <w:r>
        <w:rPr>
          <w:spacing w:val="-10"/>
          <w:sz w:val="20"/>
        </w:rPr>
        <w:t> </w:t>
      </w:r>
      <w:r>
        <w:rPr>
          <w:sz w:val="20"/>
        </w:rPr>
        <w:t>40</w:t>
      </w:r>
      <w:r>
        <w:rPr>
          <w:spacing w:val="-11"/>
          <w:sz w:val="20"/>
        </w:rPr>
        <w:t> </w:t>
      </w:r>
      <w:r>
        <w:rPr>
          <w:sz w:val="20"/>
        </w:rPr>
        <w:t>%</w:t>
      </w:r>
      <w:r>
        <w:rPr>
          <w:spacing w:val="-13"/>
          <w:sz w:val="20"/>
        </w:rPr>
        <w:t> </w:t>
      </w:r>
      <w:r>
        <w:rPr>
          <w:sz w:val="20"/>
        </w:rPr>
        <w:t>ou</w:t>
      </w:r>
      <w:r>
        <w:rPr>
          <w:spacing w:val="-10"/>
          <w:sz w:val="20"/>
        </w:rPr>
        <w:t> </w:t>
      </w:r>
      <w:r>
        <w:rPr>
          <w:sz w:val="20"/>
        </w:rPr>
        <w:t>si</w:t>
      </w:r>
      <w:r>
        <w:rPr>
          <w:spacing w:val="-11"/>
          <w:sz w:val="20"/>
        </w:rPr>
        <w:t> </w:t>
      </w:r>
      <w:r>
        <w:rPr>
          <w:sz w:val="20"/>
        </w:rPr>
        <w:t>le</w:t>
      </w:r>
      <w:r>
        <w:rPr>
          <w:spacing w:val="-10"/>
          <w:sz w:val="20"/>
        </w:rPr>
        <w:t> </w:t>
      </w:r>
      <w:r>
        <w:rPr>
          <w:sz w:val="20"/>
        </w:rPr>
        <w:t>patient</w:t>
      </w:r>
      <w:r>
        <w:rPr>
          <w:spacing w:val="-10"/>
          <w:sz w:val="20"/>
        </w:rPr>
        <w:t> </w:t>
      </w:r>
      <w:r>
        <w:rPr>
          <w:sz w:val="20"/>
        </w:rPr>
        <w:t>est</w:t>
      </w:r>
      <w:r>
        <w:rPr>
          <w:spacing w:val="-11"/>
          <w:sz w:val="20"/>
        </w:rPr>
        <w:t> </w:t>
      </w:r>
      <w:r>
        <w:rPr>
          <w:sz w:val="20"/>
        </w:rPr>
        <w:t>en</w:t>
      </w:r>
      <w:r>
        <w:rPr>
          <w:spacing w:val="-11"/>
          <w:sz w:val="20"/>
        </w:rPr>
        <w:t> </w:t>
      </w:r>
      <w:r>
        <w:rPr>
          <w:sz w:val="20"/>
        </w:rPr>
        <w:t>insuffisance</w:t>
      </w:r>
      <w:r>
        <w:rPr>
          <w:spacing w:val="-11"/>
          <w:sz w:val="20"/>
        </w:rPr>
        <w:t> </w:t>
      </w:r>
      <w:r>
        <w:rPr>
          <w:sz w:val="20"/>
        </w:rPr>
        <w:t>cardiaque</w:t>
      </w:r>
      <w:r>
        <w:rPr>
          <w:spacing w:val="-11"/>
          <w:sz w:val="20"/>
        </w:rPr>
        <w:t> </w:t>
      </w:r>
      <w:r>
        <w:rPr>
          <w:sz w:val="20"/>
        </w:rPr>
        <w:t>aiguë</w:t>
      </w:r>
      <w:r>
        <w:rPr>
          <w:spacing w:val="-10"/>
          <w:sz w:val="20"/>
        </w:rPr>
        <w:t> </w:t>
      </w:r>
      <w:r>
        <w:rPr>
          <w:sz w:val="20"/>
        </w:rPr>
        <w:t>(inotropes</w:t>
      </w:r>
      <w:r>
        <w:rPr>
          <w:spacing w:val="-10"/>
          <w:sz w:val="20"/>
        </w:rPr>
        <w:t> </w:t>
      </w:r>
      <w:r>
        <w:rPr>
          <w:sz w:val="20"/>
        </w:rPr>
        <w:t>négatifs).</w:t>
      </w:r>
    </w:p>
    <w:p>
      <w:pPr>
        <w:pStyle w:val="ListParagraph"/>
        <w:numPr>
          <w:ilvl w:val="0"/>
          <w:numId w:val="11"/>
        </w:numPr>
        <w:tabs>
          <w:tab w:pos="568" w:val="left" w:leader="none"/>
        </w:tabs>
        <w:spacing w:line="240" w:lineRule="auto" w:before="93" w:after="0"/>
        <w:ind w:left="568" w:right="0" w:hanging="360"/>
        <w:jc w:val="left"/>
        <w:rPr>
          <w:b/>
          <w:sz w:val="20"/>
        </w:rPr>
      </w:pPr>
      <w:r>
        <w:rPr>
          <w:sz w:val="20"/>
        </w:rPr>
        <w:t>bêtabloquants</w:t>
      </w:r>
      <w:r>
        <w:rPr>
          <w:spacing w:val="-7"/>
          <w:sz w:val="20"/>
        </w:rPr>
        <w:t> </w:t>
      </w:r>
      <w:r>
        <w:rPr>
          <w:sz w:val="20"/>
        </w:rPr>
        <w:t>(Bisoprolol,</w:t>
      </w:r>
      <w:r>
        <w:rPr>
          <w:spacing w:val="-5"/>
          <w:sz w:val="20"/>
        </w:rPr>
        <w:t> </w:t>
      </w:r>
      <w:r>
        <w:rPr>
          <w:sz w:val="20"/>
        </w:rPr>
        <w:t>Carvédilol,</w:t>
      </w:r>
      <w:r>
        <w:rPr>
          <w:spacing w:val="-5"/>
          <w:sz w:val="20"/>
        </w:rPr>
        <w:t> </w:t>
      </w:r>
      <w:r>
        <w:rPr>
          <w:sz w:val="20"/>
        </w:rPr>
        <w:t>Métoprolol</w:t>
      </w:r>
      <w:r>
        <w:rPr>
          <w:spacing w:val="-7"/>
          <w:sz w:val="20"/>
        </w:rPr>
        <w:t> </w:t>
      </w:r>
      <w:r>
        <w:rPr>
          <w:sz w:val="20"/>
        </w:rPr>
        <w:t>et</w:t>
      </w:r>
      <w:r>
        <w:rPr>
          <w:spacing w:val="-6"/>
          <w:sz w:val="20"/>
        </w:rPr>
        <w:t> </w:t>
      </w:r>
      <w:r>
        <w:rPr>
          <w:sz w:val="20"/>
        </w:rPr>
        <w:t>Nébivolol</w:t>
      </w:r>
      <w:r>
        <w:rPr>
          <w:spacing w:val="-6"/>
          <w:sz w:val="20"/>
        </w:rPr>
        <w:t> </w:t>
      </w:r>
      <w:r>
        <w:rPr>
          <w:sz w:val="20"/>
        </w:rPr>
        <w:t>sont</w:t>
      </w:r>
      <w:r>
        <w:rPr>
          <w:spacing w:val="-7"/>
          <w:sz w:val="20"/>
        </w:rPr>
        <w:t> </w:t>
      </w:r>
      <w:r>
        <w:rPr>
          <w:sz w:val="20"/>
        </w:rPr>
        <w:t>à</w:t>
      </w:r>
      <w:r>
        <w:rPr>
          <w:spacing w:val="-5"/>
          <w:sz w:val="20"/>
        </w:rPr>
        <w:t> </w:t>
      </w:r>
      <w:r>
        <w:rPr>
          <w:sz w:val="20"/>
        </w:rPr>
        <w:t>préconiser)</w:t>
      </w:r>
      <w:r>
        <w:rPr>
          <w:spacing w:val="-5"/>
          <w:sz w:val="20"/>
        </w:rPr>
        <w:t> </w:t>
      </w:r>
      <w:r>
        <w:rPr>
          <w:spacing w:val="-10"/>
          <w:sz w:val="20"/>
        </w:rPr>
        <w:t>;</w:t>
      </w:r>
    </w:p>
    <w:p>
      <w:pPr>
        <w:pStyle w:val="ListParagraph"/>
        <w:numPr>
          <w:ilvl w:val="0"/>
          <w:numId w:val="11"/>
        </w:numPr>
        <w:tabs>
          <w:tab w:pos="501" w:val="left" w:leader="none"/>
          <w:tab w:pos="568" w:val="left" w:leader="none"/>
        </w:tabs>
        <w:spacing w:line="372" w:lineRule="auto" w:before="130" w:after="0"/>
        <w:ind w:left="501" w:right="4850" w:hanging="293"/>
        <w:jc w:val="left"/>
        <w:rPr>
          <w:b/>
          <w:sz w:val="20"/>
        </w:rPr>
      </w:pPr>
      <w:r>
        <w:rPr>
          <w:b/>
          <w:sz w:val="20"/>
        </w:rPr>
        <w:tab/>
      </w:r>
      <w:r>
        <w:rPr>
          <w:sz w:val="20"/>
        </w:rPr>
        <w:t>Digoxine</w:t>
      </w:r>
      <w:r>
        <w:rPr>
          <w:spacing w:val="-5"/>
          <w:sz w:val="20"/>
        </w:rPr>
        <w:t> </w:t>
      </w:r>
      <w:r>
        <w:rPr>
          <w:sz w:val="20"/>
        </w:rPr>
        <w:t>(attention</w:t>
      </w:r>
      <w:r>
        <w:rPr>
          <w:spacing w:val="-5"/>
          <w:sz w:val="20"/>
        </w:rPr>
        <w:t> </w:t>
      </w:r>
      <w:r>
        <w:rPr>
          <w:sz w:val="20"/>
        </w:rPr>
        <w:t>au</w:t>
      </w:r>
      <w:r>
        <w:rPr>
          <w:spacing w:val="-5"/>
          <w:sz w:val="20"/>
        </w:rPr>
        <w:t> </w:t>
      </w:r>
      <w:r>
        <w:rPr>
          <w:sz w:val="20"/>
        </w:rPr>
        <w:t>risque</w:t>
      </w:r>
      <w:r>
        <w:rPr>
          <w:spacing w:val="-2"/>
          <w:sz w:val="20"/>
        </w:rPr>
        <w:t> </w:t>
      </w:r>
      <w:r>
        <w:rPr>
          <w:sz w:val="20"/>
        </w:rPr>
        <w:t>de</w:t>
      </w:r>
      <w:r>
        <w:rPr>
          <w:spacing w:val="-5"/>
          <w:sz w:val="20"/>
        </w:rPr>
        <w:t> </w:t>
      </w:r>
      <w:r>
        <w:rPr>
          <w:sz w:val="20"/>
        </w:rPr>
        <w:t>surdosage</w:t>
      </w:r>
      <w:r>
        <w:rPr>
          <w:spacing w:val="-5"/>
          <w:sz w:val="20"/>
        </w:rPr>
        <w:t> </w:t>
      </w:r>
      <w:r>
        <w:rPr>
          <w:sz w:val="20"/>
        </w:rPr>
        <w:t>en</w:t>
      </w:r>
      <w:r>
        <w:rPr>
          <w:spacing w:val="-5"/>
          <w:sz w:val="20"/>
        </w:rPr>
        <w:t> </w:t>
      </w:r>
      <w:r>
        <w:rPr>
          <w:sz w:val="20"/>
        </w:rPr>
        <w:t>cas</w:t>
      </w:r>
      <w:r>
        <w:rPr>
          <w:spacing w:val="-5"/>
          <w:sz w:val="20"/>
        </w:rPr>
        <w:t> </w:t>
      </w:r>
      <w:r>
        <w:rPr>
          <w:sz w:val="20"/>
        </w:rPr>
        <w:t>d'insuffisance</w:t>
      </w:r>
      <w:r>
        <w:rPr>
          <w:spacing w:val="-5"/>
          <w:sz w:val="20"/>
        </w:rPr>
        <w:t> </w:t>
      </w:r>
      <w:r>
        <w:rPr>
          <w:sz w:val="20"/>
        </w:rPr>
        <w:t>rénale). Ralentisseurs à choisir pour ralentir une fibrillation atriale rapide :</w:t>
      </w:r>
    </w:p>
    <w:p>
      <w:pPr>
        <w:pStyle w:val="ListParagraph"/>
        <w:numPr>
          <w:ilvl w:val="0"/>
          <w:numId w:val="11"/>
        </w:numPr>
        <w:tabs>
          <w:tab w:pos="568" w:val="left" w:leader="none"/>
        </w:tabs>
        <w:spacing w:line="240" w:lineRule="auto" w:before="89" w:after="0"/>
        <w:ind w:left="568" w:right="0" w:hanging="360"/>
        <w:jc w:val="left"/>
        <w:rPr>
          <w:b/>
          <w:sz w:val="20"/>
        </w:rPr>
      </w:pPr>
      <w:r>
        <w:rPr>
          <w:sz w:val="20"/>
        </w:rPr>
        <w:t>si</w:t>
      </w:r>
      <w:r>
        <w:rPr>
          <w:spacing w:val="-5"/>
          <w:sz w:val="20"/>
        </w:rPr>
        <w:t> </w:t>
      </w:r>
      <w:r>
        <w:rPr>
          <w:sz w:val="20"/>
        </w:rPr>
        <w:t>FEVG</w:t>
      </w:r>
      <w:r>
        <w:rPr>
          <w:spacing w:val="-3"/>
          <w:sz w:val="20"/>
        </w:rPr>
        <w:t> </w:t>
      </w:r>
      <w:r>
        <w:rPr>
          <w:sz w:val="20"/>
        </w:rPr>
        <w:t>&lt;</w:t>
      </w:r>
      <w:r>
        <w:rPr>
          <w:spacing w:val="-3"/>
          <w:sz w:val="20"/>
        </w:rPr>
        <w:t> </w:t>
      </w:r>
      <w:r>
        <w:rPr>
          <w:sz w:val="20"/>
        </w:rPr>
        <w:t>40</w:t>
      </w:r>
      <w:r>
        <w:rPr>
          <w:spacing w:val="-3"/>
          <w:sz w:val="20"/>
        </w:rPr>
        <w:t> </w:t>
      </w:r>
      <w:r>
        <w:rPr>
          <w:sz w:val="20"/>
        </w:rPr>
        <w:t>%</w:t>
      </w:r>
      <w:r>
        <w:rPr>
          <w:spacing w:val="-4"/>
          <w:sz w:val="20"/>
        </w:rPr>
        <w:t> </w:t>
      </w:r>
      <w:r>
        <w:rPr>
          <w:sz w:val="20"/>
        </w:rPr>
        <w:t>:</w:t>
      </w:r>
      <w:r>
        <w:rPr>
          <w:spacing w:val="-3"/>
          <w:sz w:val="20"/>
        </w:rPr>
        <w:t> </w:t>
      </w:r>
      <w:r>
        <w:rPr>
          <w:sz w:val="20"/>
        </w:rPr>
        <w:t>bêtabloquants,</w:t>
      </w:r>
      <w:r>
        <w:rPr>
          <w:spacing w:val="-5"/>
          <w:sz w:val="20"/>
        </w:rPr>
        <w:t> </w:t>
      </w:r>
      <w:r>
        <w:rPr>
          <w:sz w:val="20"/>
        </w:rPr>
        <w:t>digoxine</w:t>
      </w:r>
      <w:r>
        <w:rPr>
          <w:spacing w:val="-4"/>
          <w:sz w:val="20"/>
        </w:rPr>
        <w:t> </w:t>
      </w:r>
      <w:r>
        <w:rPr>
          <w:spacing w:val="-10"/>
          <w:sz w:val="20"/>
        </w:rPr>
        <w:t>;</w:t>
      </w:r>
    </w:p>
    <w:p>
      <w:pPr>
        <w:pStyle w:val="ListParagraph"/>
        <w:numPr>
          <w:ilvl w:val="0"/>
          <w:numId w:val="11"/>
        </w:numPr>
        <w:tabs>
          <w:tab w:pos="568" w:val="left" w:leader="none"/>
        </w:tabs>
        <w:spacing w:line="240" w:lineRule="auto" w:before="130" w:after="0"/>
        <w:ind w:left="568" w:right="0" w:hanging="360"/>
        <w:jc w:val="left"/>
        <w:rPr>
          <w:b/>
          <w:sz w:val="20"/>
        </w:rPr>
      </w:pPr>
      <w:r>
        <w:rPr>
          <w:sz w:val="20"/>
        </w:rPr>
        <w:t>si</w:t>
      </w:r>
      <w:r>
        <w:rPr>
          <w:spacing w:val="-8"/>
          <w:sz w:val="20"/>
        </w:rPr>
        <w:t> </w:t>
      </w:r>
      <w:r>
        <w:rPr>
          <w:sz w:val="20"/>
        </w:rPr>
        <w:t>FEVG</w:t>
      </w:r>
      <w:r>
        <w:rPr>
          <w:spacing w:val="-4"/>
          <w:sz w:val="20"/>
        </w:rPr>
        <w:t> </w:t>
      </w:r>
      <w:r>
        <w:rPr>
          <w:sz w:val="20"/>
        </w:rPr>
        <w:t>&gt;</w:t>
      </w:r>
      <w:r>
        <w:rPr>
          <w:spacing w:val="-5"/>
          <w:sz w:val="20"/>
        </w:rPr>
        <w:t> </w:t>
      </w:r>
      <w:r>
        <w:rPr>
          <w:sz w:val="20"/>
        </w:rPr>
        <w:t>40</w:t>
      </w:r>
      <w:r>
        <w:rPr>
          <w:spacing w:val="-4"/>
          <w:sz w:val="20"/>
        </w:rPr>
        <w:t> </w:t>
      </w:r>
      <w:r>
        <w:rPr>
          <w:sz w:val="20"/>
        </w:rPr>
        <w:t>%</w:t>
      </w:r>
      <w:r>
        <w:rPr>
          <w:spacing w:val="-6"/>
          <w:sz w:val="20"/>
        </w:rPr>
        <w:t> </w:t>
      </w:r>
      <w:r>
        <w:rPr>
          <w:sz w:val="20"/>
        </w:rPr>
        <w:t>:</w:t>
      </w:r>
      <w:r>
        <w:rPr>
          <w:spacing w:val="-4"/>
          <w:sz w:val="20"/>
        </w:rPr>
        <w:t> </w:t>
      </w:r>
      <w:r>
        <w:rPr>
          <w:sz w:val="20"/>
        </w:rPr>
        <w:t>bêtabloquants,</w:t>
      </w:r>
      <w:r>
        <w:rPr>
          <w:spacing w:val="-6"/>
          <w:sz w:val="20"/>
        </w:rPr>
        <w:t> </w:t>
      </w:r>
      <w:r>
        <w:rPr>
          <w:sz w:val="20"/>
        </w:rPr>
        <w:t>digoxine,</w:t>
      </w:r>
      <w:r>
        <w:rPr>
          <w:spacing w:val="-6"/>
          <w:sz w:val="20"/>
        </w:rPr>
        <w:t> </w:t>
      </w:r>
      <w:r>
        <w:rPr>
          <w:sz w:val="20"/>
        </w:rPr>
        <w:t>inhibiteurs</w:t>
      </w:r>
      <w:r>
        <w:rPr>
          <w:spacing w:val="-6"/>
          <w:sz w:val="20"/>
        </w:rPr>
        <w:t> </w:t>
      </w:r>
      <w:r>
        <w:rPr>
          <w:sz w:val="20"/>
        </w:rPr>
        <w:t>calciques</w:t>
      </w:r>
      <w:r>
        <w:rPr>
          <w:spacing w:val="-6"/>
          <w:sz w:val="20"/>
        </w:rPr>
        <w:t> </w:t>
      </w:r>
      <w:r>
        <w:rPr>
          <w:spacing w:val="-2"/>
          <w:sz w:val="20"/>
        </w:rPr>
        <w:t>bradycardisants.</w:t>
      </w:r>
    </w:p>
    <w:p>
      <w:pPr>
        <w:pStyle w:val="Heading6"/>
        <w:spacing w:before="156"/>
      </w:pPr>
      <w:r>
        <w:rPr>
          <w:spacing w:val="-4"/>
          <w:u w:val="single"/>
        </w:rPr>
        <w:t> </w:t>
      </w:r>
      <w:r>
        <w:rPr>
          <w:u w:val="single"/>
        </w:rPr>
        <w:t>«</w:t>
      </w:r>
      <w:r>
        <w:rPr>
          <w:spacing w:val="-1"/>
          <w:u w:val="single"/>
        </w:rPr>
        <w:t> </w:t>
      </w:r>
      <w:r>
        <w:rPr>
          <w:u w:val="single"/>
        </w:rPr>
        <w:t>E</w:t>
      </w:r>
      <w:r>
        <w:rPr>
          <w:spacing w:val="-4"/>
          <w:u w:val="single"/>
        </w:rPr>
        <w:t> </w:t>
      </w:r>
      <w:r>
        <w:rPr>
          <w:u w:val="single"/>
        </w:rPr>
        <w:t>»</w:t>
      </w:r>
      <w:r>
        <w:rPr>
          <w:spacing w:val="-2"/>
          <w:u w:val="single"/>
        </w:rPr>
        <w:t> </w:t>
      </w:r>
      <w:r>
        <w:rPr>
          <w:u w:val="single"/>
        </w:rPr>
        <w:t>Évaluation</w:t>
      </w:r>
      <w:r>
        <w:rPr>
          <w:spacing w:val="-3"/>
          <w:u w:val="single"/>
        </w:rPr>
        <w:t> </w:t>
      </w:r>
      <w:r>
        <w:rPr>
          <w:u w:val="single"/>
        </w:rPr>
        <w:t>et</w:t>
      </w:r>
      <w:r>
        <w:rPr>
          <w:spacing w:val="-2"/>
          <w:u w:val="single"/>
        </w:rPr>
        <w:t> </w:t>
      </w:r>
      <w:r>
        <w:rPr>
          <w:u w:val="single"/>
        </w:rPr>
        <w:t>Réévaluation</w:t>
      </w:r>
      <w:r>
        <w:rPr>
          <w:spacing w:val="-3"/>
          <w:u w:val="single"/>
        </w:rPr>
        <w:t> </w:t>
      </w:r>
      <w:r>
        <w:rPr>
          <w:spacing w:val="-2"/>
          <w:u w:val="single"/>
        </w:rPr>
        <w:t>Dynamique</w:t>
      </w:r>
    </w:p>
    <w:p>
      <w:pPr>
        <w:pStyle w:val="BodyText"/>
        <w:spacing w:line="360" w:lineRule="auto" w:before="207"/>
        <w:ind w:left="141" w:right="282" w:firstLine="360"/>
        <w:jc w:val="both"/>
      </w:pPr>
      <w:r>
        <w:rPr/>
        <w:t>L’évaluation et la réévaluation régulière des patients atteints de fibrillation atriale sont essentielles pour optimiser leur prise en charge et prévenir les complications. Elles doivent être intégrées dans un suivi multidisciplinaire impliquant médecins généralistes, cardiologues, infirmiers et pharmaciens. Une première réévaluation est recommandée six mois après le diagnostic, puis au moins une fois par an ou selon les besoins cliniques, notamment en cas de nouvel épisode de FA ou d’hospitalisation pour une autre cause.</w:t>
      </w:r>
    </w:p>
    <w:p>
      <w:pPr>
        <w:pStyle w:val="BodyText"/>
        <w:spacing w:before="96"/>
        <w:ind w:left="141"/>
        <w:jc w:val="both"/>
      </w:pPr>
      <w:r>
        <w:rPr/>
        <w:t>L’évaluation</w:t>
      </w:r>
      <w:r>
        <w:rPr>
          <w:spacing w:val="-8"/>
        </w:rPr>
        <w:t> </w:t>
      </w:r>
      <w:r>
        <w:rPr/>
        <w:t>initiale</w:t>
      </w:r>
      <w:r>
        <w:rPr>
          <w:spacing w:val="-7"/>
        </w:rPr>
        <w:t> </w:t>
      </w:r>
      <w:r>
        <w:rPr/>
        <w:t>repose</w:t>
      </w:r>
      <w:r>
        <w:rPr>
          <w:spacing w:val="-7"/>
        </w:rPr>
        <w:t> </w:t>
      </w:r>
      <w:r>
        <w:rPr/>
        <w:t>sur</w:t>
      </w:r>
      <w:r>
        <w:rPr>
          <w:spacing w:val="-6"/>
        </w:rPr>
        <w:t> </w:t>
      </w:r>
      <w:r>
        <w:rPr>
          <w:spacing w:val="-10"/>
        </w:rPr>
        <w:t>:</w:t>
      </w:r>
    </w:p>
    <w:p>
      <w:pPr>
        <w:pStyle w:val="ListParagraph"/>
        <w:numPr>
          <w:ilvl w:val="1"/>
          <w:numId w:val="10"/>
        </w:numPr>
        <w:tabs>
          <w:tab w:pos="566" w:val="left" w:leader="none"/>
        </w:tabs>
        <w:spacing w:line="240" w:lineRule="auto" w:before="214" w:after="0"/>
        <w:ind w:left="566" w:right="0" w:hanging="358"/>
        <w:jc w:val="left"/>
        <w:rPr>
          <w:sz w:val="20"/>
        </w:rPr>
      </w:pPr>
      <w:r>
        <w:rPr>
          <w:sz w:val="20"/>
          <w:u w:val="single"/>
        </w:rPr>
        <w:t>Recueil</w:t>
      </w:r>
      <w:r>
        <w:rPr>
          <w:spacing w:val="-8"/>
          <w:sz w:val="20"/>
          <w:u w:val="single"/>
        </w:rPr>
        <w:t> </w:t>
      </w:r>
      <w:r>
        <w:rPr>
          <w:sz w:val="20"/>
          <w:u w:val="single"/>
        </w:rPr>
        <w:t>des</w:t>
      </w:r>
      <w:r>
        <w:rPr>
          <w:spacing w:val="-6"/>
          <w:sz w:val="20"/>
          <w:u w:val="single"/>
        </w:rPr>
        <w:t> </w:t>
      </w:r>
      <w:r>
        <w:rPr>
          <w:sz w:val="20"/>
          <w:u w:val="single"/>
        </w:rPr>
        <w:t>Antécédents</w:t>
      </w:r>
      <w:r>
        <w:rPr>
          <w:spacing w:val="-9"/>
          <w:sz w:val="20"/>
          <w:u w:val="none"/>
        </w:rPr>
        <w:t> </w:t>
      </w:r>
      <w:r>
        <w:rPr>
          <w:sz w:val="20"/>
          <w:u w:val="none"/>
        </w:rPr>
        <w:t>:</w:t>
      </w:r>
      <w:r>
        <w:rPr>
          <w:spacing w:val="-6"/>
          <w:sz w:val="20"/>
          <w:u w:val="none"/>
        </w:rPr>
        <w:t> </w:t>
      </w:r>
      <w:r>
        <w:rPr>
          <w:sz w:val="20"/>
          <w:u w:val="none"/>
        </w:rPr>
        <w:t>identification</w:t>
      </w:r>
      <w:r>
        <w:rPr>
          <w:spacing w:val="-7"/>
          <w:sz w:val="20"/>
          <w:u w:val="none"/>
        </w:rPr>
        <w:t> </w:t>
      </w:r>
      <w:r>
        <w:rPr>
          <w:sz w:val="20"/>
          <w:u w:val="none"/>
        </w:rPr>
        <w:t>du</w:t>
      </w:r>
      <w:r>
        <w:rPr>
          <w:spacing w:val="-8"/>
          <w:sz w:val="20"/>
          <w:u w:val="none"/>
        </w:rPr>
        <w:t> </w:t>
      </w:r>
      <w:r>
        <w:rPr>
          <w:sz w:val="20"/>
          <w:u w:val="none"/>
        </w:rPr>
        <w:t>risque</w:t>
      </w:r>
      <w:r>
        <w:rPr>
          <w:spacing w:val="-7"/>
          <w:sz w:val="20"/>
          <w:u w:val="none"/>
        </w:rPr>
        <w:t> </w:t>
      </w:r>
      <w:r>
        <w:rPr>
          <w:sz w:val="20"/>
          <w:u w:val="none"/>
        </w:rPr>
        <w:t>thromboembolique</w:t>
      </w:r>
      <w:r>
        <w:rPr>
          <w:spacing w:val="-7"/>
          <w:sz w:val="20"/>
          <w:u w:val="none"/>
        </w:rPr>
        <w:t> </w:t>
      </w:r>
      <w:r>
        <w:rPr>
          <w:sz w:val="20"/>
          <w:u w:val="none"/>
        </w:rPr>
        <w:t>et</w:t>
      </w:r>
      <w:r>
        <w:rPr>
          <w:spacing w:val="-7"/>
          <w:sz w:val="20"/>
          <w:u w:val="none"/>
        </w:rPr>
        <w:t> </w:t>
      </w:r>
      <w:r>
        <w:rPr>
          <w:sz w:val="20"/>
          <w:u w:val="none"/>
        </w:rPr>
        <w:t>des</w:t>
      </w:r>
      <w:r>
        <w:rPr>
          <w:spacing w:val="-7"/>
          <w:sz w:val="20"/>
          <w:u w:val="none"/>
        </w:rPr>
        <w:t> </w:t>
      </w:r>
      <w:r>
        <w:rPr>
          <w:sz w:val="20"/>
          <w:u w:val="none"/>
        </w:rPr>
        <w:t>comorbidités</w:t>
      </w:r>
      <w:r>
        <w:rPr>
          <w:spacing w:val="-5"/>
          <w:sz w:val="20"/>
          <w:u w:val="none"/>
        </w:rPr>
        <w:t> </w:t>
      </w:r>
      <w:r>
        <w:rPr>
          <w:spacing w:val="-2"/>
          <w:sz w:val="20"/>
          <w:u w:val="none"/>
        </w:rPr>
        <w:t>associées.</w:t>
      </w:r>
    </w:p>
    <w:p>
      <w:pPr>
        <w:pStyle w:val="ListParagraph"/>
        <w:numPr>
          <w:ilvl w:val="1"/>
          <w:numId w:val="10"/>
        </w:numPr>
        <w:tabs>
          <w:tab w:pos="566" w:val="left" w:leader="none"/>
        </w:tabs>
        <w:spacing w:line="240" w:lineRule="auto" w:before="93" w:after="0"/>
        <w:ind w:left="566" w:right="0" w:hanging="358"/>
        <w:jc w:val="left"/>
        <w:rPr>
          <w:sz w:val="20"/>
        </w:rPr>
      </w:pPr>
      <w:r>
        <w:rPr>
          <w:sz w:val="20"/>
          <w:u w:val="single"/>
        </w:rPr>
        <w:t>Évaluation</w:t>
      </w:r>
      <w:r>
        <w:rPr>
          <w:spacing w:val="-6"/>
          <w:sz w:val="20"/>
          <w:u w:val="single"/>
        </w:rPr>
        <w:t> </w:t>
      </w:r>
      <w:r>
        <w:rPr>
          <w:sz w:val="20"/>
          <w:u w:val="single"/>
        </w:rPr>
        <w:t>fonctionnelle</w:t>
      </w:r>
      <w:r>
        <w:rPr>
          <w:spacing w:val="-7"/>
          <w:sz w:val="20"/>
          <w:u w:val="none"/>
        </w:rPr>
        <w:t> </w:t>
      </w:r>
      <w:r>
        <w:rPr>
          <w:sz w:val="20"/>
          <w:u w:val="none"/>
        </w:rPr>
        <w:t>:</w:t>
      </w:r>
      <w:r>
        <w:rPr>
          <w:spacing w:val="-8"/>
          <w:sz w:val="20"/>
          <w:u w:val="none"/>
        </w:rPr>
        <w:t> </w:t>
      </w:r>
      <w:r>
        <w:rPr>
          <w:sz w:val="20"/>
          <w:u w:val="none"/>
        </w:rPr>
        <w:t>quantification</w:t>
      </w:r>
      <w:r>
        <w:rPr>
          <w:spacing w:val="-7"/>
          <w:sz w:val="20"/>
          <w:u w:val="none"/>
        </w:rPr>
        <w:t> </w:t>
      </w:r>
      <w:r>
        <w:rPr>
          <w:sz w:val="20"/>
          <w:u w:val="none"/>
        </w:rPr>
        <w:t>des</w:t>
      </w:r>
      <w:r>
        <w:rPr>
          <w:spacing w:val="-8"/>
          <w:sz w:val="20"/>
          <w:u w:val="none"/>
        </w:rPr>
        <w:t> </w:t>
      </w:r>
      <w:r>
        <w:rPr>
          <w:sz w:val="20"/>
          <w:u w:val="none"/>
        </w:rPr>
        <w:t>symptômes</w:t>
      </w:r>
      <w:r>
        <w:rPr>
          <w:spacing w:val="-9"/>
          <w:sz w:val="20"/>
          <w:u w:val="none"/>
        </w:rPr>
        <w:t> </w:t>
      </w:r>
      <w:r>
        <w:rPr>
          <w:sz w:val="20"/>
          <w:u w:val="none"/>
        </w:rPr>
        <w:t>via</w:t>
      </w:r>
      <w:r>
        <w:rPr>
          <w:spacing w:val="-7"/>
          <w:sz w:val="20"/>
          <w:u w:val="none"/>
        </w:rPr>
        <w:t> </w:t>
      </w:r>
      <w:r>
        <w:rPr>
          <w:sz w:val="20"/>
          <w:u w:val="none"/>
        </w:rPr>
        <w:t>la</w:t>
      </w:r>
      <w:r>
        <w:rPr>
          <w:spacing w:val="-8"/>
          <w:sz w:val="20"/>
          <w:u w:val="none"/>
        </w:rPr>
        <w:t> </w:t>
      </w:r>
      <w:r>
        <w:rPr>
          <w:sz w:val="20"/>
          <w:u w:val="none"/>
        </w:rPr>
        <w:t>classification</w:t>
      </w:r>
      <w:r>
        <w:rPr>
          <w:spacing w:val="-7"/>
          <w:sz w:val="20"/>
          <w:u w:val="none"/>
        </w:rPr>
        <w:t> </w:t>
      </w:r>
      <w:r>
        <w:rPr>
          <w:b/>
          <w:spacing w:val="-2"/>
          <w:sz w:val="20"/>
          <w:u w:val="none"/>
        </w:rPr>
        <w:t>mEHRA</w:t>
      </w:r>
      <w:r>
        <w:rPr>
          <w:spacing w:val="-2"/>
          <w:sz w:val="20"/>
          <w:u w:val="none"/>
        </w:rPr>
        <w:t>.</w:t>
      </w:r>
    </w:p>
    <w:p>
      <w:pPr>
        <w:pStyle w:val="ListParagraph"/>
        <w:numPr>
          <w:ilvl w:val="1"/>
          <w:numId w:val="10"/>
        </w:numPr>
        <w:tabs>
          <w:tab w:pos="566" w:val="left" w:leader="none"/>
        </w:tabs>
        <w:spacing w:line="240" w:lineRule="auto" w:before="94" w:after="0"/>
        <w:ind w:left="566" w:right="0" w:hanging="358"/>
        <w:jc w:val="left"/>
        <w:rPr>
          <w:sz w:val="20"/>
        </w:rPr>
      </w:pPr>
      <w:r>
        <w:rPr>
          <w:spacing w:val="-2"/>
          <w:sz w:val="20"/>
          <w:u w:val="single"/>
        </w:rPr>
        <w:t>Examens</w:t>
      </w:r>
      <w:r>
        <w:rPr>
          <w:spacing w:val="6"/>
          <w:sz w:val="20"/>
          <w:u w:val="single"/>
        </w:rPr>
        <w:t> </w:t>
      </w:r>
      <w:r>
        <w:rPr>
          <w:spacing w:val="-2"/>
          <w:sz w:val="20"/>
          <w:u w:val="single"/>
        </w:rPr>
        <w:t>complémentaires</w:t>
      </w:r>
      <w:r>
        <w:rPr>
          <w:spacing w:val="10"/>
          <w:sz w:val="20"/>
          <w:u w:val="none"/>
        </w:rPr>
        <w:t> </w:t>
      </w:r>
      <w:r>
        <w:rPr>
          <w:spacing w:val="-10"/>
          <w:sz w:val="20"/>
          <w:u w:val="none"/>
        </w:rPr>
        <w:t>:</w:t>
      </w:r>
    </w:p>
    <w:p>
      <w:pPr>
        <w:pStyle w:val="ListParagraph"/>
        <w:numPr>
          <w:ilvl w:val="2"/>
          <w:numId w:val="10"/>
        </w:numPr>
        <w:tabs>
          <w:tab w:pos="1416" w:val="left" w:leader="none"/>
        </w:tabs>
        <w:spacing w:line="240" w:lineRule="auto" w:before="93" w:after="0"/>
        <w:ind w:left="1416" w:right="0" w:hanging="282"/>
        <w:jc w:val="left"/>
        <w:rPr>
          <w:sz w:val="20"/>
        </w:rPr>
      </w:pPr>
      <w:r>
        <w:rPr>
          <w:sz w:val="20"/>
        </w:rPr>
        <w:t>ECG</w:t>
      </w:r>
      <w:r>
        <w:rPr>
          <w:spacing w:val="-8"/>
          <w:sz w:val="20"/>
        </w:rPr>
        <w:t> </w:t>
      </w:r>
      <w:r>
        <w:rPr>
          <w:sz w:val="20"/>
        </w:rPr>
        <w:t>12</w:t>
      </w:r>
      <w:r>
        <w:rPr>
          <w:spacing w:val="-5"/>
          <w:sz w:val="20"/>
        </w:rPr>
        <w:t> </w:t>
      </w:r>
      <w:r>
        <w:rPr>
          <w:sz w:val="20"/>
        </w:rPr>
        <w:t>dérivations</w:t>
      </w:r>
      <w:r>
        <w:rPr>
          <w:spacing w:val="-8"/>
          <w:sz w:val="20"/>
        </w:rPr>
        <w:t> </w:t>
      </w:r>
      <w:r>
        <w:rPr>
          <w:sz w:val="20"/>
        </w:rPr>
        <w:t>et</w:t>
      </w:r>
      <w:r>
        <w:rPr>
          <w:spacing w:val="-3"/>
          <w:sz w:val="20"/>
        </w:rPr>
        <w:t> </w:t>
      </w:r>
      <w:r>
        <w:rPr>
          <w:sz w:val="20"/>
        </w:rPr>
        <w:t>monitoring</w:t>
      </w:r>
      <w:r>
        <w:rPr>
          <w:spacing w:val="-8"/>
          <w:sz w:val="20"/>
        </w:rPr>
        <w:t> </w:t>
      </w:r>
      <w:r>
        <w:rPr>
          <w:sz w:val="20"/>
        </w:rPr>
        <w:t>ambulatoire</w:t>
      </w:r>
      <w:r>
        <w:rPr>
          <w:spacing w:val="-6"/>
          <w:sz w:val="20"/>
        </w:rPr>
        <w:t> </w:t>
      </w:r>
      <w:r>
        <w:rPr>
          <w:sz w:val="20"/>
        </w:rPr>
        <w:t>si</w:t>
      </w:r>
      <w:r>
        <w:rPr>
          <w:spacing w:val="-7"/>
          <w:sz w:val="20"/>
        </w:rPr>
        <w:t> </w:t>
      </w:r>
      <w:r>
        <w:rPr>
          <w:spacing w:val="-2"/>
          <w:sz w:val="20"/>
        </w:rPr>
        <w:t>nécessaire.</w:t>
      </w:r>
    </w:p>
    <w:p>
      <w:pPr>
        <w:pStyle w:val="ListParagraph"/>
        <w:numPr>
          <w:ilvl w:val="2"/>
          <w:numId w:val="10"/>
        </w:numPr>
        <w:tabs>
          <w:tab w:pos="1416" w:val="left" w:leader="none"/>
        </w:tabs>
        <w:spacing w:line="240" w:lineRule="auto" w:before="80" w:after="0"/>
        <w:ind w:left="1416" w:right="0" w:hanging="282"/>
        <w:jc w:val="left"/>
        <w:rPr>
          <w:sz w:val="20"/>
        </w:rPr>
      </w:pPr>
      <w:r>
        <w:rPr>
          <w:sz w:val="20"/>
        </w:rPr>
        <w:t>Bilan</w:t>
      </w:r>
      <w:r>
        <w:rPr>
          <w:spacing w:val="-7"/>
          <w:sz w:val="20"/>
        </w:rPr>
        <w:t> </w:t>
      </w:r>
      <w:r>
        <w:rPr>
          <w:sz w:val="20"/>
        </w:rPr>
        <w:t>biologique</w:t>
      </w:r>
      <w:r>
        <w:rPr>
          <w:spacing w:val="-7"/>
          <w:sz w:val="20"/>
        </w:rPr>
        <w:t> </w:t>
      </w:r>
      <w:r>
        <w:rPr>
          <w:sz w:val="20"/>
        </w:rPr>
        <w:t>:</w:t>
      </w:r>
      <w:r>
        <w:rPr>
          <w:spacing w:val="-6"/>
          <w:sz w:val="20"/>
        </w:rPr>
        <w:t> </w:t>
      </w:r>
      <w:r>
        <w:rPr>
          <w:sz w:val="20"/>
        </w:rPr>
        <w:t>numération</w:t>
      </w:r>
      <w:r>
        <w:rPr>
          <w:spacing w:val="-5"/>
          <w:sz w:val="20"/>
        </w:rPr>
        <w:t> </w:t>
      </w:r>
      <w:r>
        <w:rPr>
          <w:sz w:val="20"/>
        </w:rPr>
        <w:t>formule</w:t>
      </w:r>
      <w:r>
        <w:rPr>
          <w:spacing w:val="-7"/>
          <w:sz w:val="20"/>
        </w:rPr>
        <w:t> </w:t>
      </w:r>
      <w:r>
        <w:rPr>
          <w:sz w:val="20"/>
        </w:rPr>
        <w:t>sanguine,</w:t>
      </w:r>
      <w:r>
        <w:rPr>
          <w:spacing w:val="-6"/>
          <w:sz w:val="20"/>
        </w:rPr>
        <w:t> </w:t>
      </w:r>
      <w:r>
        <w:rPr>
          <w:sz w:val="20"/>
        </w:rPr>
        <w:t>fonction</w:t>
      </w:r>
      <w:r>
        <w:rPr>
          <w:spacing w:val="-7"/>
          <w:sz w:val="20"/>
        </w:rPr>
        <w:t> </w:t>
      </w:r>
      <w:r>
        <w:rPr>
          <w:sz w:val="20"/>
        </w:rPr>
        <w:t>rénale</w:t>
      </w:r>
      <w:r>
        <w:rPr>
          <w:spacing w:val="-7"/>
          <w:sz w:val="20"/>
        </w:rPr>
        <w:t> </w:t>
      </w:r>
      <w:r>
        <w:rPr>
          <w:sz w:val="20"/>
        </w:rPr>
        <w:t>et</w:t>
      </w:r>
      <w:r>
        <w:rPr>
          <w:spacing w:val="-5"/>
          <w:sz w:val="20"/>
        </w:rPr>
        <w:t> </w:t>
      </w:r>
      <w:r>
        <w:rPr>
          <w:sz w:val="20"/>
        </w:rPr>
        <w:t>hépatique,</w:t>
      </w:r>
      <w:r>
        <w:rPr>
          <w:spacing w:val="-6"/>
          <w:sz w:val="20"/>
        </w:rPr>
        <w:t> </w:t>
      </w:r>
      <w:r>
        <w:rPr>
          <w:sz w:val="20"/>
        </w:rPr>
        <w:t>bilan</w:t>
      </w:r>
      <w:r>
        <w:rPr>
          <w:spacing w:val="-7"/>
          <w:sz w:val="20"/>
        </w:rPr>
        <w:t> </w:t>
      </w:r>
      <w:r>
        <w:rPr>
          <w:sz w:val="20"/>
        </w:rPr>
        <w:t>glycémique</w:t>
      </w:r>
      <w:r>
        <w:rPr>
          <w:spacing w:val="-6"/>
          <w:sz w:val="20"/>
        </w:rPr>
        <w:t> </w:t>
      </w:r>
      <w:r>
        <w:rPr>
          <w:sz w:val="20"/>
        </w:rPr>
        <w:t>et</w:t>
      </w:r>
      <w:r>
        <w:rPr>
          <w:spacing w:val="-7"/>
          <w:sz w:val="20"/>
        </w:rPr>
        <w:t> </w:t>
      </w:r>
      <w:r>
        <w:rPr>
          <w:spacing w:val="-2"/>
          <w:sz w:val="20"/>
        </w:rPr>
        <w:t>thyroïdien.</w:t>
      </w:r>
    </w:p>
    <w:p>
      <w:pPr>
        <w:pStyle w:val="ListParagraph"/>
        <w:numPr>
          <w:ilvl w:val="2"/>
          <w:numId w:val="10"/>
        </w:numPr>
        <w:tabs>
          <w:tab w:pos="1416" w:val="left" w:leader="none"/>
        </w:tabs>
        <w:spacing w:line="348" w:lineRule="auto" w:before="77" w:after="0"/>
        <w:ind w:left="141" w:right="420" w:firstLine="993"/>
        <w:jc w:val="left"/>
        <w:rPr>
          <w:sz w:val="20"/>
        </w:rPr>
      </w:pPr>
      <w:r>
        <w:rPr>
          <w:sz w:val="20"/>
        </w:rPr>
        <w:t>Échocardiographie</w:t>
      </w:r>
      <w:r>
        <w:rPr>
          <w:spacing w:val="-3"/>
          <w:sz w:val="20"/>
        </w:rPr>
        <w:t> </w:t>
      </w:r>
      <w:r>
        <w:rPr>
          <w:sz w:val="20"/>
        </w:rPr>
        <w:t>transthoracique</w:t>
      </w:r>
      <w:r>
        <w:rPr>
          <w:spacing w:val="-3"/>
          <w:sz w:val="20"/>
        </w:rPr>
        <w:t> </w:t>
      </w:r>
      <w:r>
        <w:rPr>
          <w:sz w:val="20"/>
        </w:rPr>
        <w:t>(sauf</w:t>
      </w:r>
      <w:r>
        <w:rPr>
          <w:spacing w:val="-4"/>
          <w:sz w:val="20"/>
        </w:rPr>
        <w:t> </w:t>
      </w:r>
      <w:r>
        <w:rPr>
          <w:sz w:val="20"/>
        </w:rPr>
        <w:t>si</w:t>
      </w:r>
      <w:r>
        <w:rPr>
          <w:spacing w:val="-3"/>
          <w:sz w:val="20"/>
        </w:rPr>
        <w:t> </w:t>
      </w:r>
      <w:r>
        <w:rPr>
          <w:sz w:val="20"/>
        </w:rPr>
        <w:t>elle ne modifie</w:t>
      </w:r>
      <w:r>
        <w:rPr>
          <w:spacing w:val="-3"/>
          <w:sz w:val="20"/>
        </w:rPr>
        <w:t> </w:t>
      </w:r>
      <w:r>
        <w:rPr>
          <w:sz w:val="20"/>
        </w:rPr>
        <w:t>pas</w:t>
      </w:r>
      <w:r>
        <w:rPr>
          <w:spacing w:val="-3"/>
          <w:sz w:val="20"/>
        </w:rPr>
        <w:t> </w:t>
      </w:r>
      <w:r>
        <w:rPr>
          <w:sz w:val="20"/>
        </w:rPr>
        <w:t>la</w:t>
      </w:r>
      <w:r>
        <w:rPr>
          <w:spacing w:val="-1"/>
          <w:sz w:val="20"/>
        </w:rPr>
        <w:t> </w:t>
      </w:r>
      <w:r>
        <w:rPr>
          <w:sz w:val="20"/>
        </w:rPr>
        <w:t>prise</w:t>
      </w:r>
      <w:r>
        <w:rPr>
          <w:spacing w:val="-1"/>
          <w:sz w:val="20"/>
        </w:rPr>
        <w:t> </w:t>
      </w:r>
      <w:r>
        <w:rPr>
          <w:sz w:val="20"/>
        </w:rPr>
        <w:t>en</w:t>
      </w:r>
      <w:r>
        <w:rPr>
          <w:spacing w:val="-3"/>
          <w:sz w:val="20"/>
        </w:rPr>
        <w:t> </w:t>
      </w:r>
      <w:r>
        <w:rPr>
          <w:sz w:val="20"/>
        </w:rPr>
        <w:t>charge)</w:t>
      </w:r>
      <w:r>
        <w:rPr>
          <w:spacing w:val="-3"/>
          <w:sz w:val="20"/>
        </w:rPr>
        <w:t> </w:t>
      </w:r>
      <w:r>
        <w:rPr>
          <w:sz w:val="20"/>
        </w:rPr>
        <w:t>et</w:t>
      </w:r>
      <w:r>
        <w:rPr>
          <w:spacing w:val="-3"/>
          <w:sz w:val="20"/>
        </w:rPr>
        <w:t> </w:t>
      </w:r>
      <w:r>
        <w:rPr>
          <w:sz w:val="20"/>
        </w:rPr>
        <w:t>autres</w:t>
      </w:r>
      <w:r>
        <w:rPr>
          <w:spacing w:val="-1"/>
          <w:sz w:val="20"/>
        </w:rPr>
        <w:t> </w:t>
      </w:r>
      <w:r>
        <w:rPr>
          <w:sz w:val="20"/>
        </w:rPr>
        <w:t>examens</w:t>
      </w:r>
      <w:r>
        <w:rPr>
          <w:spacing w:val="-2"/>
          <w:sz w:val="20"/>
        </w:rPr>
        <w:t> </w:t>
      </w:r>
      <w:r>
        <w:rPr>
          <w:sz w:val="20"/>
        </w:rPr>
        <w:t>selon</w:t>
      </w:r>
      <w:r>
        <w:rPr>
          <w:spacing w:val="-3"/>
          <w:sz w:val="20"/>
        </w:rPr>
        <w:t> </w:t>
      </w:r>
      <w:r>
        <w:rPr>
          <w:sz w:val="20"/>
        </w:rPr>
        <w:t>indication. La réévaluation dynamique permet de :</w:t>
      </w:r>
    </w:p>
    <w:p>
      <w:pPr>
        <w:pStyle w:val="ListParagraph"/>
        <w:numPr>
          <w:ilvl w:val="1"/>
          <w:numId w:val="10"/>
        </w:numPr>
        <w:tabs>
          <w:tab w:pos="566" w:val="left" w:leader="none"/>
        </w:tabs>
        <w:spacing w:line="240" w:lineRule="auto" w:before="118" w:after="0"/>
        <w:ind w:left="566" w:right="0" w:hanging="358"/>
        <w:jc w:val="left"/>
        <w:rPr>
          <w:sz w:val="20"/>
        </w:rPr>
      </w:pPr>
      <w:r>
        <w:rPr>
          <w:sz w:val="20"/>
        </w:rPr>
        <w:t>Détecter</w:t>
      </w:r>
      <w:r>
        <w:rPr>
          <w:spacing w:val="-6"/>
          <w:sz w:val="20"/>
        </w:rPr>
        <w:t> </w:t>
      </w:r>
      <w:r>
        <w:rPr>
          <w:sz w:val="20"/>
        </w:rPr>
        <w:t>l’apparition</w:t>
      </w:r>
      <w:r>
        <w:rPr>
          <w:spacing w:val="-9"/>
          <w:sz w:val="20"/>
        </w:rPr>
        <w:t> </w:t>
      </w:r>
      <w:r>
        <w:rPr>
          <w:sz w:val="20"/>
        </w:rPr>
        <w:t>ou</w:t>
      </w:r>
      <w:r>
        <w:rPr>
          <w:spacing w:val="-8"/>
          <w:sz w:val="20"/>
        </w:rPr>
        <w:t> </w:t>
      </w:r>
      <w:r>
        <w:rPr>
          <w:sz w:val="20"/>
        </w:rPr>
        <w:t>la</w:t>
      </w:r>
      <w:r>
        <w:rPr>
          <w:spacing w:val="-8"/>
          <w:sz w:val="20"/>
        </w:rPr>
        <w:t> </w:t>
      </w:r>
      <w:r>
        <w:rPr>
          <w:sz w:val="20"/>
        </w:rPr>
        <w:t>persistance</w:t>
      </w:r>
      <w:r>
        <w:rPr>
          <w:spacing w:val="-8"/>
          <w:sz w:val="20"/>
        </w:rPr>
        <w:t> </w:t>
      </w:r>
      <w:r>
        <w:rPr>
          <w:sz w:val="20"/>
        </w:rPr>
        <w:t>de</w:t>
      </w:r>
      <w:r>
        <w:rPr>
          <w:spacing w:val="-9"/>
          <w:sz w:val="20"/>
        </w:rPr>
        <w:t> </w:t>
      </w:r>
      <w:r>
        <w:rPr>
          <w:sz w:val="20"/>
        </w:rPr>
        <w:t>facteurs</w:t>
      </w:r>
      <w:r>
        <w:rPr>
          <w:spacing w:val="-8"/>
          <w:sz w:val="20"/>
        </w:rPr>
        <w:t> </w:t>
      </w:r>
      <w:r>
        <w:rPr>
          <w:sz w:val="20"/>
        </w:rPr>
        <w:t>de</w:t>
      </w:r>
      <w:r>
        <w:rPr>
          <w:spacing w:val="-8"/>
          <w:sz w:val="20"/>
        </w:rPr>
        <w:t> </w:t>
      </w:r>
      <w:r>
        <w:rPr>
          <w:sz w:val="20"/>
        </w:rPr>
        <w:t>risque</w:t>
      </w:r>
      <w:r>
        <w:rPr>
          <w:spacing w:val="-8"/>
          <w:sz w:val="20"/>
        </w:rPr>
        <w:t> </w:t>
      </w:r>
      <w:r>
        <w:rPr>
          <w:sz w:val="20"/>
        </w:rPr>
        <w:t>(thromboemboliques,</w:t>
      </w:r>
      <w:r>
        <w:rPr>
          <w:spacing w:val="-8"/>
          <w:sz w:val="20"/>
        </w:rPr>
        <w:t> </w:t>
      </w:r>
      <w:r>
        <w:rPr>
          <w:sz w:val="20"/>
        </w:rPr>
        <w:t>hémorragiques,</w:t>
      </w:r>
      <w:r>
        <w:rPr>
          <w:spacing w:val="-8"/>
          <w:sz w:val="20"/>
        </w:rPr>
        <w:t> </w:t>
      </w:r>
      <w:r>
        <w:rPr>
          <w:spacing w:val="-2"/>
          <w:sz w:val="20"/>
        </w:rPr>
        <w:t>comorbidités).</w:t>
      </w:r>
    </w:p>
    <w:p>
      <w:pPr>
        <w:pStyle w:val="ListParagraph"/>
        <w:numPr>
          <w:ilvl w:val="1"/>
          <w:numId w:val="10"/>
        </w:numPr>
        <w:tabs>
          <w:tab w:pos="566" w:val="left" w:leader="none"/>
        </w:tabs>
        <w:spacing w:line="240" w:lineRule="auto" w:before="93" w:after="0"/>
        <w:ind w:left="566" w:right="0" w:hanging="358"/>
        <w:jc w:val="left"/>
        <w:rPr>
          <w:sz w:val="20"/>
        </w:rPr>
      </w:pPr>
      <w:r>
        <w:rPr>
          <w:sz w:val="20"/>
        </w:rPr>
        <w:t>Adapter</w:t>
      </w:r>
      <w:r>
        <w:rPr>
          <w:spacing w:val="-6"/>
          <w:sz w:val="20"/>
        </w:rPr>
        <w:t> </w:t>
      </w:r>
      <w:r>
        <w:rPr>
          <w:sz w:val="20"/>
        </w:rPr>
        <w:t>la</w:t>
      </w:r>
      <w:r>
        <w:rPr>
          <w:spacing w:val="-6"/>
          <w:sz w:val="20"/>
        </w:rPr>
        <w:t> </w:t>
      </w:r>
      <w:r>
        <w:rPr>
          <w:sz w:val="20"/>
        </w:rPr>
        <w:t>stratégie</w:t>
      </w:r>
      <w:r>
        <w:rPr>
          <w:spacing w:val="-7"/>
          <w:sz w:val="20"/>
        </w:rPr>
        <w:t> </w:t>
      </w:r>
      <w:r>
        <w:rPr>
          <w:sz w:val="20"/>
        </w:rPr>
        <w:t>anticoagulante</w:t>
      </w:r>
      <w:r>
        <w:rPr>
          <w:spacing w:val="-7"/>
          <w:sz w:val="20"/>
        </w:rPr>
        <w:t> </w:t>
      </w:r>
      <w:r>
        <w:rPr>
          <w:sz w:val="20"/>
        </w:rPr>
        <w:t>en</w:t>
      </w:r>
      <w:r>
        <w:rPr>
          <w:spacing w:val="-5"/>
          <w:sz w:val="20"/>
        </w:rPr>
        <w:t> </w:t>
      </w:r>
      <w:r>
        <w:rPr>
          <w:sz w:val="20"/>
        </w:rPr>
        <w:t>fonction</w:t>
      </w:r>
      <w:r>
        <w:rPr>
          <w:spacing w:val="-8"/>
          <w:sz w:val="20"/>
        </w:rPr>
        <w:t> </w:t>
      </w:r>
      <w:r>
        <w:rPr>
          <w:sz w:val="20"/>
        </w:rPr>
        <w:t>du</w:t>
      </w:r>
      <w:r>
        <w:rPr>
          <w:spacing w:val="-7"/>
          <w:sz w:val="20"/>
        </w:rPr>
        <w:t> </w:t>
      </w:r>
      <w:r>
        <w:rPr>
          <w:sz w:val="20"/>
        </w:rPr>
        <w:t>risque</w:t>
      </w:r>
      <w:r>
        <w:rPr>
          <w:spacing w:val="-7"/>
          <w:sz w:val="20"/>
        </w:rPr>
        <w:t> </w:t>
      </w:r>
      <w:r>
        <w:rPr>
          <w:spacing w:val="-2"/>
          <w:sz w:val="20"/>
        </w:rPr>
        <w:t>thromboembolique.</w:t>
      </w:r>
    </w:p>
    <w:p>
      <w:pPr>
        <w:pStyle w:val="ListParagraph"/>
        <w:numPr>
          <w:ilvl w:val="1"/>
          <w:numId w:val="10"/>
        </w:numPr>
        <w:tabs>
          <w:tab w:pos="566" w:val="left" w:leader="none"/>
        </w:tabs>
        <w:spacing w:line="240" w:lineRule="auto" w:before="94" w:after="0"/>
        <w:ind w:left="566" w:right="0" w:hanging="358"/>
        <w:jc w:val="left"/>
        <w:rPr>
          <w:sz w:val="20"/>
        </w:rPr>
      </w:pPr>
      <w:r>
        <w:rPr>
          <w:sz w:val="20"/>
        </w:rPr>
        <w:t>Évaluer</w:t>
      </w:r>
      <w:r>
        <w:rPr>
          <w:spacing w:val="-6"/>
          <w:sz w:val="20"/>
        </w:rPr>
        <w:t> </w:t>
      </w:r>
      <w:r>
        <w:rPr>
          <w:sz w:val="20"/>
        </w:rPr>
        <w:t>l’évolution</w:t>
      </w:r>
      <w:r>
        <w:rPr>
          <w:spacing w:val="-6"/>
          <w:sz w:val="20"/>
        </w:rPr>
        <w:t> </w:t>
      </w:r>
      <w:r>
        <w:rPr>
          <w:sz w:val="20"/>
        </w:rPr>
        <w:t>des</w:t>
      </w:r>
      <w:r>
        <w:rPr>
          <w:spacing w:val="-6"/>
          <w:sz w:val="20"/>
        </w:rPr>
        <w:t> </w:t>
      </w:r>
      <w:r>
        <w:rPr>
          <w:sz w:val="20"/>
        </w:rPr>
        <w:t>symptômes</w:t>
      </w:r>
      <w:r>
        <w:rPr>
          <w:spacing w:val="-6"/>
          <w:sz w:val="20"/>
        </w:rPr>
        <w:t> </w:t>
      </w:r>
      <w:r>
        <w:rPr>
          <w:sz w:val="20"/>
        </w:rPr>
        <w:t>et</w:t>
      </w:r>
      <w:r>
        <w:rPr>
          <w:spacing w:val="-5"/>
          <w:sz w:val="20"/>
        </w:rPr>
        <w:t> </w:t>
      </w:r>
      <w:r>
        <w:rPr>
          <w:sz w:val="20"/>
        </w:rPr>
        <w:t>ajuster</w:t>
      </w:r>
      <w:r>
        <w:rPr>
          <w:spacing w:val="-4"/>
          <w:sz w:val="20"/>
        </w:rPr>
        <w:t> </w:t>
      </w:r>
      <w:r>
        <w:rPr>
          <w:sz w:val="20"/>
        </w:rPr>
        <w:t>le</w:t>
      </w:r>
      <w:r>
        <w:rPr>
          <w:spacing w:val="-4"/>
          <w:sz w:val="20"/>
        </w:rPr>
        <w:t> </w:t>
      </w:r>
      <w:r>
        <w:rPr>
          <w:spacing w:val="-2"/>
          <w:sz w:val="20"/>
        </w:rPr>
        <w:t>traitement.</w:t>
      </w:r>
    </w:p>
    <w:p>
      <w:pPr>
        <w:pStyle w:val="ListParagraph"/>
        <w:numPr>
          <w:ilvl w:val="1"/>
          <w:numId w:val="10"/>
        </w:numPr>
        <w:tabs>
          <w:tab w:pos="566" w:val="left" w:leader="none"/>
        </w:tabs>
        <w:spacing w:line="240" w:lineRule="auto" w:before="93" w:after="0"/>
        <w:ind w:left="566" w:right="0" w:hanging="358"/>
        <w:jc w:val="left"/>
        <w:rPr>
          <w:sz w:val="20"/>
        </w:rPr>
      </w:pPr>
      <w:r>
        <w:rPr>
          <w:sz w:val="20"/>
        </w:rPr>
        <w:t>Optimiser</w:t>
      </w:r>
      <w:r>
        <w:rPr>
          <w:spacing w:val="-5"/>
          <w:sz w:val="20"/>
        </w:rPr>
        <w:t> </w:t>
      </w:r>
      <w:r>
        <w:rPr>
          <w:sz w:val="20"/>
        </w:rPr>
        <w:t>la</w:t>
      </w:r>
      <w:r>
        <w:rPr>
          <w:spacing w:val="-6"/>
          <w:sz w:val="20"/>
        </w:rPr>
        <w:t> </w:t>
      </w:r>
      <w:r>
        <w:rPr>
          <w:sz w:val="20"/>
        </w:rPr>
        <w:t>gestion</w:t>
      </w:r>
      <w:r>
        <w:rPr>
          <w:spacing w:val="-7"/>
          <w:sz w:val="20"/>
        </w:rPr>
        <w:t> </w:t>
      </w:r>
      <w:r>
        <w:rPr>
          <w:sz w:val="20"/>
        </w:rPr>
        <w:t>du</w:t>
      </w:r>
      <w:r>
        <w:rPr>
          <w:spacing w:val="-6"/>
          <w:sz w:val="20"/>
        </w:rPr>
        <w:t> </w:t>
      </w:r>
      <w:r>
        <w:rPr>
          <w:sz w:val="20"/>
        </w:rPr>
        <w:t>risque</w:t>
      </w:r>
      <w:r>
        <w:rPr>
          <w:spacing w:val="-5"/>
          <w:sz w:val="20"/>
        </w:rPr>
        <w:t> </w:t>
      </w:r>
      <w:r>
        <w:rPr>
          <w:sz w:val="20"/>
        </w:rPr>
        <w:t>hémorragique,</w:t>
      </w:r>
      <w:r>
        <w:rPr>
          <w:spacing w:val="-6"/>
          <w:sz w:val="20"/>
        </w:rPr>
        <w:t> </w:t>
      </w:r>
      <w:r>
        <w:rPr>
          <w:sz w:val="20"/>
        </w:rPr>
        <w:t>notamment</w:t>
      </w:r>
      <w:r>
        <w:rPr>
          <w:spacing w:val="-7"/>
          <w:sz w:val="20"/>
        </w:rPr>
        <w:t> </w:t>
      </w:r>
      <w:r>
        <w:rPr>
          <w:sz w:val="20"/>
        </w:rPr>
        <w:t>par</w:t>
      </w:r>
      <w:r>
        <w:rPr>
          <w:spacing w:val="-4"/>
          <w:sz w:val="20"/>
        </w:rPr>
        <w:t> </w:t>
      </w:r>
      <w:r>
        <w:rPr>
          <w:sz w:val="20"/>
        </w:rPr>
        <w:t>la</w:t>
      </w:r>
      <w:r>
        <w:rPr>
          <w:spacing w:val="-7"/>
          <w:sz w:val="20"/>
        </w:rPr>
        <w:t> </w:t>
      </w:r>
      <w:r>
        <w:rPr>
          <w:sz w:val="20"/>
        </w:rPr>
        <w:t>correction</w:t>
      </w:r>
      <w:r>
        <w:rPr>
          <w:spacing w:val="-6"/>
          <w:sz w:val="20"/>
        </w:rPr>
        <w:t> </w:t>
      </w:r>
      <w:r>
        <w:rPr>
          <w:sz w:val="20"/>
        </w:rPr>
        <w:t>des</w:t>
      </w:r>
      <w:r>
        <w:rPr>
          <w:spacing w:val="-6"/>
          <w:sz w:val="20"/>
        </w:rPr>
        <w:t> </w:t>
      </w:r>
      <w:r>
        <w:rPr>
          <w:sz w:val="20"/>
        </w:rPr>
        <w:t>facteurs</w:t>
      </w:r>
      <w:r>
        <w:rPr>
          <w:spacing w:val="-7"/>
          <w:sz w:val="20"/>
        </w:rPr>
        <w:t> </w:t>
      </w:r>
      <w:r>
        <w:rPr>
          <w:sz w:val="20"/>
        </w:rPr>
        <w:t>de</w:t>
      </w:r>
      <w:r>
        <w:rPr>
          <w:spacing w:val="-5"/>
          <w:sz w:val="20"/>
        </w:rPr>
        <w:t> </w:t>
      </w:r>
      <w:r>
        <w:rPr>
          <w:sz w:val="20"/>
        </w:rPr>
        <w:t>risque</w:t>
      </w:r>
      <w:r>
        <w:rPr>
          <w:spacing w:val="-4"/>
          <w:sz w:val="20"/>
        </w:rPr>
        <w:t> </w:t>
      </w:r>
      <w:r>
        <w:rPr>
          <w:spacing w:val="-2"/>
          <w:sz w:val="20"/>
        </w:rPr>
        <w:t>modifiables.</w:t>
      </w:r>
    </w:p>
    <w:p>
      <w:pPr>
        <w:pStyle w:val="ListParagraph"/>
        <w:numPr>
          <w:ilvl w:val="1"/>
          <w:numId w:val="10"/>
        </w:numPr>
        <w:tabs>
          <w:tab w:pos="566" w:val="left" w:leader="none"/>
        </w:tabs>
        <w:spacing w:line="240" w:lineRule="auto" w:before="93" w:after="0"/>
        <w:ind w:left="566" w:right="0" w:hanging="358"/>
        <w:jc w:val="left"/>
        <w:rPr>
          <w:sz w:val="20"/>
        </w:rPr>
      </w:pPr>
      <w:r>
        <w:rPr>
          <w:sz w:val="20"/>
        </w:rPr>
        <w:t>Maintenir</w:t>
      </w:r>
      <w:r>
        <w:rPr>
          <w:spacing w:val="-6"/>
          <w:sz w:val="20"/>
        </w:rPr>
        <w:t> </w:t>
      </w:r>
      <w:r>
        <w:rPr>
          <w:sz w:val="20"/>
        </w:rPr>
        <w:t>l’anticoagulation</w:t>
      </w:r>
      <w:r>
        <w:rPr>
          <w:spacing w:val="-7"/>
          <w:sz w:val="20"/>
        </w:rPr>
        <w:t> </w:t>
      </w:r>
      <w:r>
        <w:rPr>
          <w:sz w:val="20"/>
        </w:rPr>
        <w:t>orale</w:t>
      </w:r>
      <w:r>
        <w:rPr>
          <w:spacing w:val="-4"/>
          <w:sz w:val="20"/>
        </w:rPr>
        <w:t> </w:t>
      </w:r>
      <w:r>
        <w:rPr>
          <w:sz w:val="20"/>
        </w:rPr>
        <w:t>même</w:t>
      </w:r>
      <w:r>
        <w:rPr>
          <w:spacing w:val="-7"/>
          <w:sz w:val="20"/>
        </w:rPr>
        <w:t> </w:t>
      </w:r>
      <w:r>
        <w:rPr>
          <w:sz w:val="20"/>
        </w:rPr>
        <w:t>en</w:t>
      </w:r>
      <w:r>
        <w:rPr>
          <w:spacing w:val="-7"/>
          <w:sz w:val="20"/>
        </w:rPr>
        <w:t> </w:t>
      </w:r>
      <w:r>
        <w:rPr>
          <w:sz w:val="20"/>
        </w:rPr>
        <w:t>cas</w:t>
      </w:r>
      <w:r>
        <w:rPr>
          <w:spacing w:val="-7"/>
          <w:sz w:val="20"/>
        </w:rPr>
        <w:t> </w:t>
      </w:r>
      <w:r>
        <w:rPr>
          <w:sz w:val="20"/>
        </w:rPr>
        <w:t>de</w:t>
      </w:r>
      <w:r>
        <w:rPr>
          <w:spacing w:val="-8"/>
          <w:sz w:val="20"/>
        </w:rPr>
        <w:t> </w:t>
      </w:r>
      <w:r>
        <w:rPr>
          <w:sz w:val="20"/>
        </w:rPr>
        <w:t>contrôle</w:t>
      </w:r>
      <w:r>
        <w:rPr>
          <w:spacing w:val="-5"/>
          <w:sz w:val="20"/>
        </w:rPr>
        <w:t> </w:t>
      </w:r>
      <w:r>
        <w:rPr>
          <w:sz w:val="20"/>
        </w:rPr>
        <w:t>du</w:t>
      </w:r>
      <w:r>
        <w:rPr>
          <w:spacing w:val="-7"/>
          <w:sz w:val="20"/>
        </w:rPr>
        <w:t> </w:t>
      </w:r>
      <w:r>
        <w:rPr>
          <w:sz w:val="20"/>
        </w:rPr>
        <w:t>rythme</w:t>
      </w:r>
      <w:r>
        <w:rPr>
          <w:spacing w:val="-7"/>
          <w:sz w:val="20"/>
        </w:rPr>
        <w:t> </w:t>
      </w:r>
      <w:r>
        <w:rPr>
          <w:sz w:val="20"/>
        </w:rPr>
        <w:t>si</w:t>
      </w:r>
      <w:r>
        <w:rPr>
          <w:spacing w:val="-8"/>
          <w:sz w:val="20"/>
        </w:rPr>
        <w:t> </w:t>
      </w:r>
      <w:r>
        <w:rPr>
          <w:sz w:val="20"/>
        </w:rPr>
        <w:t>le</w:t>
      </w:r>
      <w:r>
        <w:rPr>
          <w:spacing w:val="-7"/>
          <w:sz w:val="20"/>
        </w:rPr>
        <w:t> </w:t>
      </w:r>
      <w:r>
        <w:rPr>
          <w:sz w:val="20"/>
        </w:rPr>
        <w:t>risque</w:t>
      </w:r>
      <w:r>
        <w:rPr>
          <w:spacing w:val="-7"/>
          <w:sz w:val="20"/>
        </w:rPr>
        <w:t> </w:t>
      </w:r>
      <w:r>
        <w:rPr>
          <w:sz w:val="20"/>
        </w:rPr>
        <w:t>thromboembolique</w:t>
      </w:r>
      <w:r>
        <w:rPr>
          <w:spacing w:val="-7"/>
          <w:sz w:val="20"/>
        </w:rPr>
        <w:t> </w:t>
      </w:r>
      <w:r>
        <w:rPr>
          <w:spacing w:val="-2"/>
          <w:sz w:val="20"/>
        </w:rPr>
        <w:t>persiste.</w:t>
      </w:r>
    </w:p>
    <w:p>
      <w:pPr>
        <w:pStyle w:val="ListParagraph"/>
        <w:spacing w:after="0" w:line="240" w:lineRule="auto"/>
        <w:jc w:val="left"/>
        <w:rPr>
          <w:sz w:val="20"/>
        </w:rPr>
        <w:sectPr>
          <w:pgSz w:w="11910" w:h="16840"/>
          <w:pgMar w:header="0" w:footer="423" w:top="340" w:bottom="620" w:left="425" w:right="283"/>
        </w:sectPr>
      </w:pPr>
    </w:p>
    <w:p>
      <w:pPr>
        <w:pStyle w:val="Heading2"/>
      </w:pPr>
      <w:r>
        <w:rPr/>
        <w:t>Annexes</w:t>
      </w:r>
      <w:r>
        <w:rPr>
          <w:spacing w:val="-5"/>
        </w:rPr>
        <w:t> </w:t>
      </w:r>
      <w:r>
        <w:rPr>
          <w:spacing w:val="-10"/>
        </w:rPr>
        <w:t>:</w:t>
      </w:r>
    </w:p>
    <w:p>
      <w:pPr>
        <w:pStyle w:val="Heading6"/>
        <w:spacing w:before="232"/>
        <w:ind w:left="141"/>
      </w:pPr>
      <w:r>
        <w:rPr/>
        <w:t>Médicaments</w:t>
      </w:r>
      <w:r>
        <w:rPr>
          <w:spacing w:val="-6"/>
        </w:rPr>
        <w:t> </w:t>
      </w:r>
      <w:r>
        <w:rPr/>
        <w:t>pour</w:t>
      </w:r>
      <w:r>
        <w:rPr>
          <w:spacing w:val="-6"/>
        </w:rPr>
        <w:t> </w:t>
      </w:r>
      <w:r>
        <w:rPr/>
        <w:t>le</w:t>
      </w:r>
      <w:r>
        <w:rPr>
          <w:spacing w:val="-4"/>
        </w:rPr>
        <w:t> </w:t>
      </w:r>
      <w:r>
        <w:rPr/>
        <w:t>contrôle</w:t>
      </w:r>
      <w:r>
        <w:rPr>
          <w:spacing w:val="-5"/>
        </w:rPr>
        <w:t> </w:t>
      </w:r>
      <w:r>
        <w:rPr/>
        <w:t>de</w:t>
      </w:r>
      <w:r>
        <w:rPr>
          <w:spacing w:val="-4"/>
        </w:rPr>
        <w:t> </w:t>
      </w:r>
      <w:r>
        <w:rPr/>
        <w:t>la</w:t>
      </w:r>
      <w:r>
        <w:rPr>
          <w:spacing w:val="-4"/>
        </w:rPr>
        <w:t> </w:t>
      </w:r>
      <w:r>
        <w:rPr>
          <w:spacing w:val="-2"/>
        </w:rPr>
        <w:t>fréquence</w:t>
      </w:r>
    </w:p>
    <w:p>
      <w:pPr>
        <w:pStyle w:val="BodyText"/>
        <w:spacing w:before="6" w:after="1"/>
        <w:ind w:left="0"/>
        <w:rPr>
          <w:b/>
          <w:sz w:val="18"/>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0"/>
        <w:gridCol w:w="2693"/>
        <w:gridCol w:w="2839"/>
        <w:gridCol w:w="3125"/>
      </w:tblGrid>
      <w:tr>
        <w:trPr>
          <w:trHeight w:val="390" w:hRule="atLeast"/>
        </w:trPr>
        <w:tc>
          <w:tcPr>
            <w:tcW w:w="1980" w:type="dxa"/>
          </w:tcPr>
          <w:p>
            <w:pPr>
              <w:pStyle w:val="TableParagraph"/>
              <w:spacing w:before="97"/>
              <w:rPr>
                <w:b/>
                <w:sz w:val="16"/>
              </w:rPr>
            </w:pPr>
            <w:r>
              <w:rPr>
                <w:b/>
                <w:spacing w:val="-2"/>
                <w:sz w:val="16"/>
              </w:rPr>
              <w:t>Agent</w:t>
            </w:r>
          </w:p>
        </w:tc>
        <w:tc>
          <w:tcPr>
            <w:tcW w:w="2693" w:type="dxa"/>
          </w:tcPr>
          <w:p>
            <w:pPr>
              <w:pStyle w:val="TableParagraph"/>
              <w:spacing w:before="97"/>
              <w:rPr>
                <w:b/>
                <w:sz w:val="16"/>
              </w:rPr>
            </w:pPr>
            <w:r>
              <w:rPr>
                <w:b/>
                <w:spacing w:val="-2"/>
                <w:sz w:val="16"/>
              </w:rPr>
              <w:t>Administration</w:t>
            </w:r>
            <w:r>
              <w:rPr>
                <w:b/>
                <w:spacing w:val="14"/>
                <w:sz w:val="16"/>
              </w:rPr>
              <w:t> </w:t>
            </w:r>
            <w:r>
              <w:rPr>
                <w:b/>
                <w:spacing w:val="-2"/>
                <w:sz w:val="16"/>
              </w:rPr>
              <w:t>intraveineuse</w:t>
            </w:r>
          </w:p>
        </w:tc>
        <w:tc>
          <w:tcPr>
            <w:tcW w:w="2839" w:type="dxa"/>
          </w:tcPr>
          <w:p>
            <w:pPr>
              <w:pStyle w:val="TableParagraph"/>
              <w:spacing w:line="194" w:lineRule="exact"/>
              <w:rPr>
                <w:b/>
                <w:sz w:val="16"/>
              </w:rPr>
            </w:pPr>
            <w:r>
              <w:rPr>
                <w:b/>
                <w:sz w:val="16"/>
              </w:rPr>
              <w:t>Posologie</w:t>
            </w:r>
            <w:r>
              <w:rPr>
                <w:b/>
                <w:spacing w:val="-10"/>
                <w:sz w:val="16"/>
              </w:rPr>
              <w:t> </w:t>
            </w:r>
            <w:r>
              <w:rPr>
                <w:b/>
                <w:sz w:val="16"/>
              </w:rPr>
              <w:t>habituelle</w:t>
            </w:r>
            <w:r>
              <w:rPr>
                <w:b/>
                <w:spacing w:val="-7"/>
                <w:sz w:val="16"/>
              </w:rPr>
              <w:t> </w:t>
            </w:r>
            <w:r>
              <w:rPr>
                <w:b/>
                <w:sz w:val="16"/>
              </w:rPr>
              <w:t>pour</w:t>
            </w:r>
            <w:r>
              <w:rPr>
                <w:b/>
                <w:spacing w:val="-7"/>
                <w:sz w:val="16"/>
              </w:rPr>
              <w:t> </w:t>
            </w:r>
            <w:r>
              <w:rPr>
                <w:b/>
                <w:spacing w:val="-2"/>
                <w:sz w:val="16"/>
              </w:rPr>
              <w:t>l’entretien</w:t>
            </w:r>
          </w:p>
          <w:p>
            <w:pPr>
              <w:pStyle w:val="TableParagraph"/>
              <w:spacing w:line="177" w:lineRule="exact"/>
              <w:rPr>
                <w:b/>
                <w:sz w:val="16"/>
              </w:rPr>
            </w:pPr>
            <w:r>
              <w:rPr>
                <w:b/>
                <w:sz w:val="16"/>
              </w:rPr>
              <w:t>par</w:t>
            </w:r>
            <w:r>
              <w:rPr>
                <w:b/>
                <w:spacing w:val="-3"/>
                <w:sz w:val="16"/>
              </w:rPr>
              <w:t> </w:t>
            </w:r>
            <w:r>
              <w:rPr>
                <w:b/>
                <w:sz w:val="16"/>
              </w:rPr>
              <w:t>voie</w:t>
            </w:r>
            <w:r>
              <w:rPr>
                <w:b/>
                <w:spacing w:val="-2"/>
                <w:sz w:val="16"/>
              </w:rPr>
              <w:t> orale</w:t>
            </w:r>
          </w:p>
        </w:tc>
        <w:tc>
          <w:tcPr>
            <w:tcW w:w="3125" w:type="dxa"/>
          </w:tcPr>
          <w:p>
            <w:pPr>
              <w:pStyle w:val="TableParagraph"/>
              <w:spacing w:before="97"/>
              <w:ind w:left="110"/>
              <w:rPr>
                <w:b/>
                <w:sz w:val="16"/>
              </w:rPr>
            </w:pPr>
            <w:r>
              <w:rPr>
                <w:b/>
                <w:spacing w:val="-2"/>
                <w:sz w:val="16"/>
              </w:rPr>
              <w:t>Contre-indications</w:t>
            </w:r>
          </w:p>
        </w:tc>
      </w:tr>
      <w:tr>
        <w:trPr>
          <w:trHeight w:val="194" w:hRule="atLeast"/>
        </w:trPr>
        <w:tc>
          <w:tcPr>
            <w:tcW w:w="10637" w:type="dxa"/>
            <w:gridSpan w:val="4"/>
            <w:shd w:val="clear" w:color="auto" w:fill="BFBFBF"/>
          </w:tcPr>
          <w:p>
            <w:pPr>
              <w:pStyle w:val="TableParagraph"/>
              <w:spacing w:line="174" w:lineRule="exact"/>
              <w:rPr>
                <w:b/>
                <w:sz w:val="16"/>
              </w:rPr>
            </w:pPr>
            <w:r>
              <w:rPr>
                <w:b/>
                <w:spacing w:val="-2"/>
                <w:sz w:val="16"/>
              </w:rPr>
              <w:t>Bêta-bloquants</w:t>
            </w:r>
          </w:p>
        </w:tc>
      </w:tr>
      <w:tr>
        <w:trPr>
          <w:trHeight w:val="196" w:hRule="atLeast"/>
        </w:trPr>
        <w:tc>
          <w:tcPr>
            <w:tcW w:w="1980" w:type="dxa"/>
          </w:tcPr>
          <w:p>
            <w:pPr>
              <w:pStyle w:val="TableParagraph"/>
              <w:spacing w:line="176" w:lineRule="exact"/>
              <w:rPr>
                <w:b/>
                <w:sz w:val="16"/>
              </w:rPr>
            </w:pPr>
            <w:r>
              <w:rPr>
                <w:b/>
                <w:spacing w:val="-2"/>
                <w:sz w:val="16"/>
              </w:rPr>
              <w:t>Bisoprolol</w:t>
            </w:r>
          </w:p>
        </w:tc>
        <w:tc>
          <w:tcPr>
            <w:tcW w:w="2693" w:type="dxa"/>
          </w:tcPr>
          <w:p>
            <w:pPr>
              <w:pStyle w:val="TableParagraph"/>
              <w:spacing w:line="176" w:lineRule="exact"/>
              <w:rPr>
                <w:sz w:val="16"/>
              </w:rPr>
            </w:pPr>
            <w:r>
              <w:rPr>
                <w:spacing w:val="-10"/>
                <w:sz w:val="16"/>
              </w:rPr>
              <w:t>—</w:t>
            </w:r>
          </w:p>
        </w:tc>
        <w:tc>
          <w:tcPr>
            <w:tcW w:w="2839" w:type="dxa"/>
          </w:tcPr>
          <w:p>
            <w:pPr>
              <w:pStyle w:val="TableParagraph"/>
              <w:spacing w:line="176" w:lineRule="exact"/>
              <w:rPr>
                <w:sz w:val="16"/>
              </w:rPr>
            </w:pPr>
            <w:r>
              <w:rPr>
                <w:sz w:val="16"/>
              </w:rPr>
              <w:t>1,25–20</w:t>
            </w:r>
            <w:r>
              <w:rPr>
                <w:spacing w:val="-6"/>
                <w:sz w:val="16"/>
              </w:rPr>
              <w:t> </w:t>
            </w:r>
            <w:r>
              <w:rPr>
                <w:sz w:val="16"/>
              </w:rPr>
              <w:t>mg</w:t>
            </w:r>
            <w:r>
              <w:rPr>
                <w:spacing w:val="-1"/>
                <w:sz w:val="16"/>
              </w:rPr>
              <w:t> </w:t>
            </w:r>
            <w:r>
              <w:rPr>
                <w:sz w:val="16"/>
              </w:rPr>
              <w:t>une</w:t>
            </w:r>
            <w:r>
              <w:rPr>
                <w:spacing w:val="-5"/>
                <w:sz w:val="16"/>
              </w:rPr>
              <w:t> </w:t>
            </w:r>
            <w:r>
              <w:rPr>
                <w:sz w:val="16"/>
              </w:rPr>
              <w:t>fois</w:t>
            </w:r>
            <w:r>
              <w:rPr>
                <w:spacing w:val="-2"/>
                <w:sz w:val="16"/>
              </w:rPr>
              <w:t> </w:t>
            </w:r>
            <w:r>
              <w:rPr>
                <w:sz w:val="16"/>
              </w:rPr>
              <w:t>par</w:t>
            </w:r>
            <w:r>
              <w:rPr>
                <w:spacing w:val="-4"/>
                <w:sz w:val="16"/>
              </w:rPr>
              <w:t> jour</w:t>
            </w:r>
          </w:p>
        </w:tc>
        <w:tc>
          <w:tcPr>
            <w:tcW w:w="3125" w:type="dxa"/>
            <w:vMerge w:val="restart"/>
          </w:tcPr>
          <w:p>
            <w:pPr>
              <w:pStyle w:val="TableParagraph"/>
              <w:ind w:left="110" w:right="150"/>
              <w:rPr>
                <w:sz w:val="16"/>
              </w:rPr>
            </w:pPr>
            <w:r>
              <w:rPr>
                <w:sz w:val="16"/>
              </w:rPr>
              <w:t>En cas d'asthme, les bêta-bloquants non</w:t>
            </w:r>
            <w:r>
              <w:rPr>
                <w:spacing w:val="40"/>
                <w:sz w:val="16"/>
              </w:rPr>
              <w:t> </w:t>
            </w:r>
            <w:r>
              <w:rPr>
                <w:sz w:val="16"/>
              </w:rPr>
              <w:t>sélectifs</w:t>
            </w:r>
            <w:r>
              <w:rPr>
                <w:spacing w:val="-10"/>
                <w:sz w:val="16"/>
              </w:rPr>
              <w:t> </w:t>
            </w:r>
            <w:r>
              <w:rPr>
                <w:sz w:val="16"/>
              </w:rPr>
              <w:t>doivent</w:t>
            </w:r>
            <w:r>
              <w:rPr>
                <w:spacing w:val="-9"/>
                <w:sz w:val="16"/>
              </w:rPr>
              <w:t> </w:t>
            </w:r>
            <w:r>
              <w:rPr>
                <w:sz w:val="16"/>
              </w:rPr>
              <w:t>être</w:t>
            </w:r>
            <w:r>
              <w:rPr>
                <w:spacing w:val="-8"/>
                <w:sz w:val="16"/>
              </w:rPr>
              <w:t> </w:t>
            </w:r>
            <w:r>
              <w:rPr>
                <w:sz w:val="16"/>
              </w:rPr>
              <w:t>évités.</w:t>
            </w:r>
            <w:r>
              <w:rPr>
                <w:spacing w:val="-9"/>
                <w:sz w:val="16"/>
              </w:rPr>
              <w:t> </w:t>
            </w:r>
            <w:r>
              <w:rPr>
                <w:sz w:val="16"/>
              </w:rPr>
              <w:t>Contre-indiqué</w:t>
            </w:r>
            <w:r>
              <w:rPr>
                <w:spacing w:val="40"/>
                <w:sz w:val="16"/>
              </w:rPr>
              <w:t> </w:t>
            </w:r>
            <w:r>
              <w:rPr>
                <w:sz w:val="16"/>
              </w:rPr>
              <w:t>en cas d'IC aiguë et d'antécédents de</w:t>
            </w:r>
            <w:r>
              <w:rPr>
                <w:spacing w:val="40"/>
                <w:sz w:val="16"/>
              </w:rPr>
              <w:t> </w:t>
            </w:r>
            <w:r>
              <w:rPr>
                <w:sz w:val="16"/>
              </w:rPr>
              <w:t>bronchospasme</w:t>
            </w:r>
            <w:r>
              <w:rPr>
                <w:spacing w:val="-5"/>
                <w:sz w:val="16"/>
              </w:rPr>
              <w:t> </w:t>
            </w:r>
            <w:r>
              <w:rPr>
                <w:sz w:val="16"/>
              </w:rPr>
              <w:t>sévère.</w:t>
            </w:r>
          </w:p>
        </w:tc>
      </w:tr>
      <w:tr>
        <w:trPr>
          <w:trHeight w:val="194" w:hRule="atLeast"/>
        </w:trPr>
        <w:tc>
          <w:tcPr>
            <w:tcW w:w="1980" w:type="dxa"/>
          </w:tcPr>
          <w:p>
            <w:pPr>
              <w:pStyle w:val="TableParagraph"/>
              <w:spacing w:line="174" w:lineRule="exact"/>
              <w:rPr>
                <w:b/>
                <w:sz w:val="16"/>
              </w:rPr>
            </w:pPr>
            <w:r>
              <w:rPr>
                <w:b/>
                <w:spacing w:val="-2"/>
                <w:sz w:val="16"/>
              </w:rPr>
              <w:t>Carvédilol</w:t>
            </w:r>
          </w:p>
        </w:tc>
        <w:tc>
          <w:tcPr>
            <w:tcW w:w="2693" w:type="dxa"/>
          </w:tcPr>
          <w:p>
            <w:pPr>
              <w:pStyle w:val="TableParagraph"/>
              <w:spacing w:line="174" w:lineRule="exact"/>
              <w:rPr>
                <w:sz w:val="16"/>
              </w:rPr>
            </w:pPr>
            <w:r>
              <w:rPr>
                <w:spacing w:val="-10"/>
                <w:sz w:val="16"/>
              </w:rPr>
              <w:t>—</w:t>
            </w:r>
          </w:p>
        </w:tc>
        <w:tc>
          <w:tcPr>
            <w:tcW w:w="2839" w:type="dxa"/>
          </w:tcPr>
          <w:p>
            <w:pPr>
              <w:pStyle w:val="TableParagraph"/>
              <w:spacing w:line="174" w:lineRule="exact"/>
              <w:rPr>
                <w:sz w:val="16"/>
              </w:rPr>
            </w:pPr>
            <w:r>
              <w:rPr>
                <w:sz w:val="16"/>
              </w:rPr>
              <w:t>3,125–50</w:t>
            </w:r>
            <w:r>
              <w:rPr>
                <w:spacing w:val="-7"/>
                <w:sz w:val="16"/>
              </w:rPr>
              <w:t> </w:t>
            </w:r>
            <w:r>
              <w:rPr>
                <w:sz w:val="16"/>
              </w:rPr>
              <w:t>mg</w:t>
            </w:r>
            <w:r>
              <w:rPr>
                <w:spacing w:val="-3"/>
                <w:sz w:val="16"/>
              </w:rPr>
              <w:t> </w:t>
            </w:r>
            <w:r>
              <w:rPr>
                <w:sz w:val="16"/>
              </w:rPr>
              <w:t>deux</w:t>
            </w:r>
            <w:r>
              <w:rPr>
                <w:spacing w:val="-4"/>
                <w:sz w:val="16"/>
              </w:rPr>
              <w:t> </w:t>
            </w:r>
            <w:r>
              <w:rPr>
                <w:sz w:val="16"/>
              </w:rPr>
              <w:t>fois</w:t>
            </w:r>
            <w:r>
              <w:rPr>
                <w:spacing w:val="-3"/>
                <w:sz w:val="16"/>
              </w:rPr>
              <w:t> </w:t>
            </w:r>
            <w:r>
              <w:rPr>
                <w:sz w:val="16"/>
              </w:rPr>
              <w:t>par</w:t>
            </w:r>
            <w:r>
              <w:rPr>
                <w:spacing w:val="-5"/>
                <w:sz w:val="16"/>
              </w:rPr>
              <w:t> </w:t>
            </w:r>
            <w:r>
              <w:rPr>
                <w:spacing w:val="-4"/>
                <w:sz w:val="16"/>
              </w:rPr>
              <w:t>jour</w:t>
            </w:r>
          </w:p>
        </w:tc>
        <w:tc>
          <w:tcPr>
            <w:tcW w:w="3125" w:type="dxa"/>
            <w:vMerge/>
            <w:tcBorders>
              <w:top w:val="nil"/>
            </w:tcBorders>
          </w:tcPr>
          <w:p>
            <w:pPr>
              <w:rPr>
                <w:sz w:val="2"/>
                <w:szCs w:val="2"/>
              </w:rPr>
            </w:pPr>
          </w:p>
        </w:tc>
      </w:tr>
      <w:tr>
        <w:trPr>
          <w:trHeight w:val="196" w:hRule="atLeast"/>
        </w:trPr>
        <w:tc>
          <w:tcPr>
            <w:tcW w:w="1980" w:type="dxa"/>
          </w:tcPr>
          <w:p>
            <w:pPr>
              <w:pStyle w:val="TableParagraph"/>
              <w:spacing w:line="176" w:lineRule="exact"/>
              <w:rPr>
                <w:b/>
                <w:sz w:val="16"/>
              </w:rPr>
            </w:pPr>
            <w:r>
              <w:rPr>
                <w:b/>
                <w:spacing w:val="-2"/>
                <w:sz w:val="16"/>
              </w:rPr>
              <w:t>Nébivolol</w:t>
            </w:r>
          </w:p>
        </w:tc>
        <w:tc>
          <w:tcPr>
            <w:tcW w:w="2693" w:type="dxa"/>
          </w:tcPr>
          <w:p>
            <w:pPr>
              <w:pStyle w:val="TableParagraph"/>
              <w:spacing w:line="176" w:lineRule="exact"/>
              <w:rPr>
                <w:sz w:val="16"/>
              </w:rPr>
            </w:pPr>
            <w:r>
              <w:rPr>
                <w:spacing w:val="-10"/>
                <w:sz w:val="16"/>
              </w:rPr>
              <w:t>—</w:t>
            </w:r>
          </w:p>
        </w:tc>
        <w:tc>
          <w:tcPr>
            <w:tcW w:w="2839" w:type="dxa"/>
          </w:tcPr>
          <w:p>
            <w:pPr>
              <w:pStyle w:val="TableParagraph"/>
              <w:spacing w:line="176" w:lineRule="exact"/>
              <w:rPr>
                <w:sz w:val="16"/>
              </w:rPr>
            </w:pPr>
            <w:r>
              <w:rPr>
                <w:sz w:val="16"/>
              </w:rPr>
              <w:t>2,5–10</w:t>
            </w:r>
            <w:r>
              <w:rPr>
                <w:spacing w:val="-6"/>
                <w:sz w:val="16"/>
              </w:rPr>
              <w:t> </w:t>
            </w:r>
            <w:r>
              <w:rPr>
                <w:sz w:val="16"/>
              </w:rPr>
              <w:t>mg</w:t>
            </w:r>
            <w:r>
              <w:rPr>
                <w:spacing w:val="-1"/>
                <w:sz w:val="16"/>
              </w:rPr>
              <w:t> </w:t>
            </w:r>
            <w:r>
              <w:rPr>
                <w:sz w:val="16"/>
              </w:rPr>
              <w:t>une</w:t>
            </w:r>
            <w:r>
              <w:rPr>
                <w:spacing w:val="-5"/>
                <w:sz w:val="16"/>
              </w:rPr>
              <w:t> </w:t>
            </w:r>
            <w:r>
              <w:rPr>
                <w:sz w:val="16"/>
              </w:rPr>
              <w:t>fois</w:t>
            </w:r>
            <w:r>
              <w:rPr>
                <w:spacing w:val="-2"/>
                <w:sz w:val="16"/>
              </w:rPr>
              <w:t> </w:t>
            </w:r>
            <w:r>
              <w:rPr>
                <w:sz w:val="16"/>
              </w:rPr>
              <w:t>par</w:t>
            </w:r>
            <w:r>
              <w:rPr>
                <w:spacing w:val="-4"/>
                <w:sz w:val="16"/>
              </w:rPr>
              <w:t> jour</w:t>
            </w:r>
          </w:p>
        </w:tc>
        <w:tc>
          <w:tcPr>
            <w:tcW w:w="3125" w:type="dxa"/>
            <w:vMerge/>
            <w:tcBorders>
              <w:top w:val="nil"/>
            </w:tcBorders>
          </w:tcPr>
          <w:p>
            <w:pPr>
              <w:rPr>
                <w:sz w:val="2"/>
                <w:szCs w:val="2"/>
              </w:rPr>
            </w:pPr>
          </w:p>
        </w:tc>
      </w:tr>
      <w:tr>
        <w:trPr>
          <w:trHeight w:val="390" w:hRule="atLeast"/>
        </w:trPr>
        <w:tc>
          <w:tcPr>
            <w:tcW w:w="1980" w:type="dxa"/>
          </w:tcPr>
          <w:p>
            <w:pPr>
              <w:pStyle w:val="TableParagraph"/>
              <w:spacing w:before="97"/>
              <w:rPr>
                <w:b/>
                <w:sz w:val="16"/>
              </w:rPr>
            </w:pPr>
            <w:r>
              <w:rPr>
                <w:b/>
                <w:spacing w:val="-2"/>
                <w:sz w:val="16"/>
              </w:rPr>
              <w:t>Métoprolol</w:t>
            </w:r>
            <w:r>
              <w:rPr>
                <w:b/>
                <w:spacing w:val="7"/>
                <w:sz w:val="16"/>
              </w:rPr>
              <w:t> </w:t>
            </w:r>
            <w:r>
              <w:rPr>
                <w:b/>
                <w:spacing w:val="-2"/>
                <w:sz w:val="16"/>
              </w:rPr>
              <w:t>tartrate</w:t>
            </w:r>
          </w:p>
        </w:tc>
        <w:tc>
          <w:tcPr>
            <w:tcW w:w="2693" w:type="dxa"/>
          </w:tcPr>
          <w:p>
            <w:pPr>
              <w:pStyle w:val="TableParagraph"/>
              <w:spacing w:line="194" w:lineRule="exact"/>
              <w:rPr>
                <w:sz w:val="16"/>
              </w:rPr>
            </w:pPr>
            <w:r>
              <w:rPr>
                <w:sz w:val="16"/>
              </w:rPr>
              <w:t>Bolus</w:t>
            </w:r>
            <w:r>
              <w:rPr>
                <w:spacing w:val="-2"/>
                <w:sz w:val="16"/>
              </w:rPr>
              <w:t> </w:t>
            </w:r>
            <w:r>
              <w:rPr>
                <w:sz w:val="16"/>
              </w:rPr>
              <w:t>de</w:t>
            </w:r>
            <w:r>
              <w:rPr>
                <w:spacing w:val="-1"/>
                <w:sz w:val="16"/>
              </w:rPr>
              <w:t> </w:t>
            </w:r>
            <w:r>
              <w:rPr>
                <w:sz w:val="16"/>
              </w:rPr>
              <w:t>2,5</w:t>
            </w:r>
            <w:r>
              <w:rPr>
                <w:spacing w:val="-2"/>
                <w:sz w:val="16"/>
              </w:rPr>
              <w:t> </w:t>
            </w:r>
            <w:r>
              <w:rPr>
                <w:sz w:val="16"/>
              </w:rPr>
              <w:t>à</w:t>
            </w:r>
            <w:r>
              <w:rPr>
                <w:spacing w:val="-1"/>
                <w:sz w:val="16"/>
              </w:rPr>
              <w:t> </w:t>
            </w:r>
            <w:r>
              <w:rPr>
                <w:sz w:val="16"/>
              </w:rPr>
              <w:t>5</w:t>
            </w:r>
            <w:r>
              <w:rPr>
                <w:spacing w:val="-2"/>
                <w:sz w:val="16"/>
              </w:rPr>
              <w:t> </w:t>
            </w:r>
            <w:r>
              <w:rPr>
                <w:sz w:val="16"/>
              </w:rPr>
              <w:t>mg sur</w:t>
            </w:r>
            <w:r>
              <w:rPr>
                <w:spacing w:val="-1"/>
                <w:sz w:val="16"/>
              </w:rPr>
              <w:t> </w:t>
            </w:r>
            <w:r>
              <w:rPr>
                <w:sz w:val="16"/>
              </w:rPr>
              <w:t>2</w:t>
            </w:r>
            <w:r>
              <w:rPr>
                <w:spacing w:val="-4"/>
                <w:sz w:val="16"/>
              </w:rPr>
              <w:t> </w:t>
            </w:r>
            <w:r>
              <w:rPr>
                <w:sz w:val="16"/>
              </w:rPr>
              <w:t>min</w:t>
            </w:r>
            <w:r>
              <w:rPr>
                <w:spacing w:val="-3"/>
                <w:sz w:val="16"/>
              </w:rPr>
              <w:t> </w:t>
            </w:r>
            <w:r>
              <w:rPr>
                <w:sz w:val="16"/>
              </w:rPr>
              <w:t>;</w:t>
            </w:r>
            <w:r>
              <w:rPr>
                <w:spacing w:val="-1"/>
                <w:sz w:val="16"/>
              </w:rPr>
              <w:t> </w:t>
            </w:r>
            <w:r>
              <w:rPr>
                <w:spacing w:val="-4"/>
                <w:sz w:val="16"/>
              </w:rPr>
              <w:t>dose</w:t>
            </w:r>
          </w:p>
          <w:p>
            <w:pPr>
              <w:pStyle w:val="TableParagraph"/>
              <w:spacing w:line="177" w:lineRule="exact"/>
              <w:rPr>
                <w:sz w:val="16"/>
              </w:rPr>
            </w:pPr>
            <w:r>
              <w:rPr>
                <w:sz w:val="16"/>
              </w:rPr>
              <w:t>cumulative</w:t>
            </w:r>
            <w:r>
              <w:rPr>
                <w:spacing w:val="-6"/>
                <w:sz w:val="16"/>
              </w:rPr>
              <w:t> </w:t>
            </w:r>
            <w:r>
              <w:rPr>
                <w:sz w:val="16"/>
              </w:rPr>
              <w:t>maximale</w:t>
            </w:r>
            <w:r>
              <w:rPr>
                <w:spacing w:val="-4"/>
                <w:sz w:val="16"/>
              </w:rPr>
              <w:t> </w:t>
            </w:r>
            <w:r>
              <w:rPr>
                <w:sz w:val="16"/>
              </w:rPr>
              <w:t>de</w:t>
            </w:r>
            <w:r>
              <w:rPr>
                <w:spacing w:val="-4"/>
                <w:sz w:val="16"/>
              </w:rPr>
              <w:t> </w:t>
            </w:r>
            <w:r>
              <w:rPr>
                <w:sz w:val="16"/>
              </w:rPr>
              <w:t>15</w:t>
            </w:r>
            <w:r>
              <w:rPr>
                <w:spacing w:val="-4"/>
                <w:sz w:val="16"/>
              </w:rPr>
              <w:t> </w:t>
            </w:r>
            <w:r>
              <w:rPr>
                <w:spacing w:val="-5"/>
                <w:sz w:val="16"/>
              </w:rPr>
              <w:t>mg</w:t>
            </w:r>
          </w:p>
        </w:tc>
        <w:tc>
          <w:tcPr>
            <w:tcW w:w="2839" w:type="dxa"/>
          </w:tcPr>
          <w:p>
            <w:pPr>
              <w:pStyle w:val="TableParagraph"/>
              <w:spacing w:line="194" w:lineRule="exact"/>
              <w:rPr>
                <w:sz w:val="16"/>
              </w:rPr>
            </w:pPr>
            <w:r>
              <w:rPr>
                <w:sz w:val="16"/>
              </w:rPr>
              <w:t>25–100</w:t>
            </w:r>
            <w:r>
              <w:rPr>
                <w:spacing w:val="-5"/>
                <w:sz w:val="16"/>
              </w:rPr>
              <w:t> </w:t>
            </w:r>
            <w:r>
              <w:rPr>
                <w:sz w:val="16"/>
              </w:rPr>
              <w:t>mg</w:t>
            </w:r>
            <w:r>
              <w:rPr>
                <w:spacing w:val="-2"/>
                <w:sz w:val="16"/>
              </w:rPr>
              <w:t> </w:t>
            </w:r>
            <w:r>
              <w:rPr>
                <w:sz w:val="16"/>
              </w:rPr>
              <w:t>deux</w:t>
            </w:r>
            <w:r>
              <w:rPr>
                <w:spacing w:val="-3"/>
                <w:sz w:val="16"/>
              </w:rPr>
              <w:t> </w:t>
            </w:r>
            <w:r>
              <w:rPr>
                <w:sz w:val="16"/>
              </w:rPr>
              <w:t>fois</w:t>
            </w:r>
            <w:r>
              <w:rPr>
                <w:spacing w:val="-3"/>
                <w:sz w:val="16"/>
              </w:rPr>
              <w:t> </w:t>
            </w:r>
            <w:r>
              <w:rPr>
                <w:sz w:val="16"/>
              </w:rPr>
              <w:t>par</w:t>
            </w:r>
            <w:r>
              <w:rPr>
                <w:spacing w:val="-3"/>
                <w:sz w:val="16"/>
              </w:rPr>
              <w:t> </w:t>
            </w:r>
            <w:r>
              <w:rPr>
                <w:spacing w:val="-4"/>
                <w:sz w:val="16"/>
              </w:rPr>
              <w:t>jouR</w:t>
            </w:r>
          </w:p>
        </w:tc>
        <w:tc>
          <w:tcPr>
            <w:tcW w:w="3125" w:type="dxa"/>
            <w:vMerge/>
            <w:tcBorders>
              <w:top w:val="nil"/>
            </w:tcBorders>
          </w:tcPr>
          <w:p>
            <w:pPr>
              <w:rPr>
                <w:sz w:val="2"/>
                <w:szCs w:val="2"/>
              </w:rPr>
            </w:pPr>
          </w:p>
        </w:tc>
      </w:tr>
      <w:tr>
        <w:trPr>
          <w:trHeight w:val="193" w:hRule="atLeast"/>
        </w:trPr>
        <w:tc>
          <w:tcPr>
            <w:tcW w:w="1980" w:type="dxa"/>
          </w:tcPr>
          <w:p>
            <w:pPr>
              <w:pStyle w:val="TableParagraph"/>
              <w:spacing w:line="174" w:lineRule="exact"/>
              <w:rPr>
                <w:b/>
                <w:sz w:val="16"/>
              </w:rPr>
            </w:pPr>
            <w:r>
              <w:rPr>
                <w:b/>
                <w:sz w:val="16"/>
              </w:rPr>
              <w:t>Métoprolol</w:t>
            </w:r>
            <w:r>
              <w:rPr>
                <w:b/>
                <w:spacing w:val="-7"/>
                <w:sz w:val="16"/>
              </w:rPr>
              <w:t> </w:t>
            </w:r>
            <w:r>
              <w:rPr>
                <w:b/>
                <w:sz w:val="16"/>
              </w:rPr>
              <w:t>XL</w:t>
            </w:r>
            <w:r>
              <w:rPr>
                <w:b/>
                <w:spacing w:val="-5"/>
                <w:sz w:val="16"/>
              </w:rPr>
              <w:t> </w:t>
            </w:r>
            <w:r>
              <w:rPr>
                <w:b/>
                <w:spacing w:val="-2"/>
                <w:sz w:val="16"/>
              </w:rPr>
              <w:t>(succinate)</w:t>
            </w:r>
          </w:p>
        </w:tc>
        <w:tc>
          <w:tcPr>
            <w:tcW w:w="2693" w:type="dxa"/>
          </w:tcPr>
          <w:p>
            <w:pPr>
              <w:pStyle w:val="TableParagraph"/>
              <w:spacing w:line="174" w:lineRule="exact"/>
              <w:rPr>
                <w:sz w:val="16"/>
              </w:rPr>
            </w:pPr>
            <w:r>
              <w:rPr>
                <w:spacing w:val="-10"/>
                <w:sz w:val="16"/>
              </w:rPr>
              <w:t>—</w:t>
            </w:r>
          </w:p>
        </w:tc>
        <w:tc>
          <w:tcPr>
            <w:tcW w:w="2839" w:type="dxa"/>
          </w:tcPr>
          <w:p>
            <w:pPr>
              <w:pStyle w:val="TableParagraph"/>
              <w:spacing w:line="174" w:lineRule="exact"/>
              <w:rPr>
                <w:sz w:val="16"/>
              </w:rPr>
            </w:pPr>
            <w:r>
              <w:rPr>
                <w:sz w:val="16"/>
              </w:rPr>
              <w:t>50–200</w:t>
            </w:r>
            <w:r>
              <w:rPr>
                <w:spacing w:val="-5"/>
                <w:sz w:val="16"/>
              </w:rPr>
              <w:t> </w:t>
            </w:r>
            <w:r>
              <w:rPr>
                <w:sz w:val="16"/>
              </w:rPr>
              <w:t>mg</w:t>
            </w:r>
            <w:r>
              <w:rPr>
                <w:spacing w:val="-2"/>
                <w:sz w:val="16"/>
              </w:rPr>
              <w:t> </w:t>
            </w:r>
            <w:r>
              <w:rPr>
                <w:sz w:val="16"/>
              </w:rPr>
              <w:t>une</w:t>
            </w:r>
            <w:r>
              <w:rPr>
                <w:spacing w:val="-4"/>
                <w:sz w:val="16"/>
              </w:rPr>
              <w:t> </w:t>
            </w:r>
            <w:r>
              <w:rPr>
                <w:sz w:val="16"/>
              </w:rPr>
              <w:t>fois</w:t>
            </w:r>
            <w:r>
              <w:rPr>
                <w:spacing w:val="-3"/>
                <w:sz w:val="16"/>
              </w:rPr>
              <w:t> </w:t>
            </w:r>
            <w:r>
              <w:rPr>
                <w:sz w:val="16"/>
              </w:rPr>
              <w:t>par</w:t>
            </w:r>
            <w:r>
              <w:rPr>
                <w:spacing w:val="-4"/>
                <w:sz w:val="16"/>
              </w:rPr>
              <w:t> jour</w:t>
            </w:r>
          </w:p>
        </w:tc>
        <w:tc>
          <w:tcPr>
            <w:tcW w:w="3125" w:type="dxa"/>
            <w:vMerge/>
            <w:tcBorders>
              <w:top w:val="nil"/>
            </w:tcBorders>
          </w:tcPr>
          <w:p>
            <w:pPr>
              <w:rPr>
                <w:sz w:val="2"/>
                <w:szCs w:val="2"/>
              </w:rPr>
            </w:pPr>
          </w:p>
        </w:tc>
      </w:tr>
      <w:tr>
        <w:trPr>
          <w:trHeight w:val="196" w:hRule="atLeast"/>
        </w:trPr>
        <w:tc>
          <w:tcPr>
            <w:tcW w:w="1980" w:type="dxa"/>
          </w:tcPr>
          <w:p>
            <w:pPr>
              <w:pStyle w:val="TableParagraph"/>
              <w:spacing w:line="176" w:lineRule="exact"/>
              <w:rPr>
                <w:b/>
                <w:sz w:val="16"/>
              </w:rPr>
            </w:pPr>
            <w:r>
              <w:rPr>
                <w:b/>
                <w:spacing w:val="-2"/>
                <w:sz w:val="16"/>
              </w:rPr>
              <w:t>Aténolol</w:t>
            </w:r>
          </w:p>
        </w:tc>
        <w:tc>
          <w:tcPr>
            <w:tcW w:w="2693" w:type="dxa"/>
          </w:tcPr>
          <w:p>
            <w:pPr>
              <w:pStyle w:val="TableParagraph"/>
              <w:spacing w:line="176" w:lineRule="exact"/>
              <w:rPr>
                <w:sz w:val="16"/>
              </w:rPr>
            </w:pPr>
            <w:r>
              <w:rPr>
                <w:spacing w:val="-10"/>
                <w:sz w:val="16"/>
              </w:rPr>
              <w:t>—</w:t>
            </w:r>
          </w:p>
        </w:tc>
        <w:tc>
          <w:tcPr>
            <w:tcW w:w="2839" w:type="dxa"/>
          </w:tcPr>
          <w:p>
            <w:pPr>
              <w:pStyle w:val="TableParagraph"/>
              <w:spacing w:line="176" w:lineRule="exact"/>
              <w:rPr>
                <w:sz w:val="16"/>
              </w:rPr>
            </w:pPr>
            <w:r>
              <w:rPr>
                <w:sz w:val="16"/>
              </w:rPr>
              <w:t>25–100</w:t>
            </w:r>
            <w:r>
              <w:rPr>
                <w:spacing w:val="-5"/>
                <w:sz w:val="16"/>
              </w:rPr>
              <w:t> </w:t>
            </w:r>
            <w:r>
              <w:rPr>
                <w:sz w:val="16"/>
              </w:rPr>
              <w:t>mg</w:t>
            </w:r>
            <w:r>
              <w:rPr>
                <w:spacing w:val="-2"/>
                <w:sz w:val="16"/>
              </w:rPr>
              <w:t> </w:t>
            </w:r>
            <w:r>
              <w:rPr>
                <w:sz w:val="16"/>
              </w:rPr>
              <w:t>une</w:t>
            </w:r>
            <w:r>
              <w:rPr>
                <w:spacing w:val="-4"/>
                <w:sz w:val="16"/>
              </w:rPr>
              <w:t> </w:t>
            </w:r>
            <w:r>
              <w:rPr>
                <w:sz w:val="16"/>
              </w:rPr>
              <w:t>fois</w:t>
            </w:r>
            <w:r>
              <w:rPr>
                <w:spacing w:val="-3"/>
                <w:sz w:val="16"/>
              </w:rPr>
              <w:t> </w:t>
            </w:r>
            <w:r>
              <w:rPr>
                <w:sz w:val="16"/>
              </w:rPr>
              <w:t>par</w:t>
            </w:r>
            <w:r>
              <w:rPr>
                <w:spacing w:val="-4"/>
                <w:sz w:val="16"/>
              </w:rPr>
              <w:t> jour</w:t>
            </w:r>
          </w:p>
        </w:tc>
        <w:tc>
          <w:tcPr>
            <w:tcW w:w="3125" w:type="dxa"/>
            <w:vMerge/>
            <w:tcBorders>
              <w:top w:val="nil"/>
            </w:tcBorders>
          </w:tcPr>
          <w:p>
            <w:pPr>
              <w:rPr>
                <w:sz w:val="2"/>
                <w:szCs w:val="2"/>
              </w:rPr>
            </w:pPr>
          </w:p>
        </w:tc>
      </w:tr>
      <w:tr>
        <w:trPr>
          <w:trHeight w:val="390" w:hRule="atLeast"/>
        </w:trPr>
        <w:tc>
          <w:tcPr>
            <w:tcW w:w="1980" w:type="dxa"/>
          </w:tcPr>
          <w:p>
            <w:pPr>
              <w:pStyle w:val="TableParagraph"/>
              <w:spacing w:before="97"/>
              <w:rPr>
                <w:b/>
                <w:sz w:val="16"/>
              </w:rPr>
            </w:pPr>
            <w:r>
              <w:rPr>
                <w:b/>
                <w:spacing w:val="-2"/>
                <w:sz w:val="16"/>
              </w:rPr>
              <w:t>Esmolol</w:t>
            </w:r>
          </w:p>
        </w:tc>
        <w:tc>
          <w:tcPr>
            <w:tcW w:w="2693" w:type="dxa"/>
          </w:tcPr>
          <w:p>
            <w:pPr>
              <w:pStyle w:val="TableParagraph"/>
              <w:spacing w:line="193" w:lineRule="exact"/>
              <w:rPr>
                <w:sz w:val="16"/>
              </w:rPr>
            </w:pPr>
            <w:r>
              <w:rPr>
                <w:sz w:val="16"/>
              </w:rPr>
              <w:t>Bolus</w:t>
            </w:r>
            <w:r>
              <w:rPr>
                <w:spacing w:val="-3"/>
                <w:sz w:val="16"/>
              </w:rPr>
              <w:t> </w:t>
            </w:r>
            <w:r>
              <w:rPr>
                <w:sz w:val="16"/>
              </w:rPr>
              <w:t>i.v.</w:t>
            </w:r>
            <w:r>
              <w:rPr>
                <w:spacing w:val="-2"/>
                <w:sz w:val="16"/>
              </w:rPr>
              <w:t> </w:t>
            </w:r>
            <w:r>
              <w:rPr>
                <w:sz w:val="16"/>
              </w:rPr>
              <w:t>de</w:t>
            </w:r>
            <w:r>
              <w:rPr>
                <w:spacing w:val="-5"/>
                <w:sz w:val="16"/>
              </w:rPr>
              <w:t> </w:t>
            </w:r>
            <w:r>
              <w:rPr>
                <w:sz w:val="16"/>
              </w:rPr>
              <w:t>500</w:t>
            </w:r>
            <w:r>
              <w:rPr>
                <w:spacing w:val="-2"/>
                <w:sz w:val="16"/>
              </w:rPr>
              <w:t> </w:t>
            </w:r>
            <w:r>
              <w:rPr>
                <w:sz w:val="16"/>
              </w:rPr>
              <w:t>µg/kg</w:t>
            </w:r>
            <w:r>
              <w:rPr>
                <w:spacing w:val="-3"/>
                <w:sz w:val="16"/>
              </w:rPr>
              <w:t> </w:t>
            </w:r>
            <w:r>
              <w:rPr>
                <w:sz w:val="16"/>
              </w:rPr>
              <w:t>sur</w:t>
            </w:r>
            <w:r>
              <w:rPr>
                <w:spacing w:val="-4"/>
                <w:sz w:val="16"/>
              </w:rPr>
              <w:t> </w:t>
            </w:r>
            <w:r>
              <w:rPr>
                <w:sz w:val="16"/>
              </w:rPr>
              <w:t>1</w:t>
            </w:r>
            <w:r>
              <w:rPr>
                <w:spacing w:val="-2"/>
                <w:sz w:val="16"/>
              </w:rPr>
              <w:t> </w:t>
            </w:r>
            <w:r>
              <w:rPr>
                <w:spacing w:val="-4"/>
                <w:sz w:val="16"/>
              </w:rPr>
              <w:t>min,</w:t>
            </w:r>
          </w:p>
          <w:p>
            <w:pPr>
              <w:pStyle w:val="TableParagraph"/>
              <w:spacing w:line="177" w:lineRule="exact"/>
              <w:rPr>
                <w:sz w:val="16"/>
              </w:rPr>
            </w:pPr>
            <w:r>
              <w:rPr>
                <w:sz w:val="16"/>
              </w:rPr>
              <w:t>suivi</w:t>
            </w:r>
            <w:r>
              <w:rPr>
                <w:spacing w:val="-6"/>
                <w:sz w:val="16"/>
              </w:rPr>
              <w:t> </w:t>
            </w:r>
            <w:r>
              <w:rPr>
                <w:sz w:val="16"/>
              </w:rPr>
              <w:t>de</w:t>
            </w:r>
            <w:r>
              <w:rPr>
                <w:spacing w:val="-6"/>
                <w:sz w:val="16"/>
              </w:rPr>
              <w:t> </w:t>
            </w:r>
            <w:r>
              <w:rPr>
                <w:sz w:val="16"/>
              </w:rPr>
              <w:t>50–300</w:t>
            </w:r>
            <w:r>
              <w:rPr>
                <w:spacing w:val="-3"/>
                <w:sz w:val="16"/>
              </w:rPr>
              <w:t> </w:t>
            </w:r>
            <w:r>
              <w:rPr>
                <w:spacing w:val="-2"/>
                <w:sz w:val="16"/>
              </w:rPr>
              <w:t>µg/kg/min</w:t>
            </w:r>
          </w:p>
        </w:tc>
        <w:tc>
          <w:tcPr>
            <w:tcW w:w="2839" w:type="dxa"/>
          </w:tcPr>
          <w:p>
            <w:pPr>
              <w:pStyle w:val="TableParagraph"/>
              <w:spacing w:line="194" w:lineRule="exact"/>
              <w:rPr>
                <w:sz w:val="16"/>
              </w:rPr>
            </w:pPr>
            <w:r>
              <w:rPr>
                <w:spacing w:val="-10"/>
                <w:sz w:val="16"/>
              </w:rPr>
              <w:t>—</w:t>
            </w:r>
          </w:p>
        </w:tc>
        <w:tc>
          <w:tcPr>
            <w:tcW w:w="3125" w:type="dxa"/>
            <w:vMerge/>
            <w:tcBorders>
              <w:top w:val="nil"/>
            </w:tcBorders>
          </w:tcPr>
          <w:p>
            <w:pPr>
              <w:rPr>
                <w:sz w:val="2"/>
                <w:szCs w:val="2"/>
              </w:rPr>
            </w:pPr>
          </w:p>
        </w:tc>
      </w:tr>
      <w:tr>
        <w:trPr>
          <w:trHeight w:val="194" w:hRule="atLeast"/>
        </w:trPr>
        <w:tc>
          <w:tcPr>
            <w:tcW w:w="10637" w:type="dxa"/>
            <w:gridSpan w:val="4"/>
            <w:shd w:val="clear" w:color="auto" w:fill="BFBFBF"/>
          </w:tcPr>
          <w:p>
            <w:pPr>
              <w:pStyle w:val="TableParagraph"/>
              <w:spacing w:line="174" w:lineRule="exact"/>
              <w:rPr>
                <w:b/>
                <w:sz w:val="16"/>
              </w:rPr>
            </w:pPr>
            <w:r>
              <w:rPr>
                <w:b/>
                <w:sz w:val="16"/>
              </w:rPr>
              <w:t>Antagonistes</w:t>
            </w:r>
            <w:r>
              <w:rPr>
                <w:b/>
                <w:spacing w:val="-9"/>
                <w:sz w:val="16"/>
              </w:rPr>
              <w:t> </w:t>
            </w:r>
            <w:r>
              <w:rPr>
                <w:b/>
                <w:sz w:val="16"/>
              </w:rPr>
              <w:t>des</w:t>
            </w:r>
            <w:r>
              <w:rPr>
                <w:b/>
                <w:spacing w:val="-8"/>
                <w:sz w:val="16"/>
              </w:rPr>
              <w:t> </w:t>
            </w:r>
            <w:r>
              <w:rPr>
                <w:b/>
                <w:sz w:val="16"/>
              </w:rPr>
              <w:t>canaux</w:t>
            </w:r>
            <w:r>
              <w:rPr>
                <w:b/>
                <w:spacing w:val="-9"/>
                <w:sz w:val="16"/>
              </w:rPr>
              <w:t> </w:t>
            </w:r>
            <w:r>
              <w:rPr>
                <w:b/>
                <w:sz w:val="16"/>
              </w:rPr>
              <w:t>calciques</w:t>
            </w:r>
            <w:r>
              <w:rPr>
                <w:b/>
                <w:spacing w:val="-7"/>
                <w:sz w:val="16"/>
              </w:rPr>
              <w:t> </w:t>
            </w:r>
            <w:r>
              <w:rPr>
                <w:b/>
                <w:sz w:val="16"/>
              </w:rPr>
              <w:t>non-</w:t>
            </w:r>
            <w:r>
              <w:rPr>
                <w:b/>
                <w:spacing w:val="-2"/>
                <w:sz w:val="16"/>
              </w:rPr>
              <w:t>dihydropyridiniques</w:t>
            </w:r>
          </w:p>
        </w:tc>
      </w:tr>
      <w:tr>
        <w:trPr>
          <w:trHeight w:val="390" w:hRule="atLeast"/>
        </w:trPr>
        <w:tc>
          <w:tcPr>
            <w:tcW w:w="1980" w:type="dxa"/>
          </w:tcPr>
          <w:p>
            <w:pPr>
              <w:pStyle w:val="TableParagraph"/>
              <w:spacing w:before="97"/>
              <w:rPr>
                <w:b/>
                <w:sz w:val="16"/>
              </w:rPr>
            </w:pPr>
            <w:r>
              <w:rPr>
                <w:b/>
                <w:spacing w:val="-2"/>
                <w:sz w:val="16"/>
              </w:rPr>
              <w:t>Vérapamil</w:t>
            </w:r>
          </w:p>
        </w:tc>
        <w:tc>
          <w:tcPr>
            <w:tcW w:w="2693" w:type="dxa"/>
          </w:tcPr>
          <w:p>
            <w:pPr>
              <w:pStyle w:val="TableParagraph"/>
              <w:spacing w:before="1"/>
              <w:rPr>
                <w:sz w:val="16"/>
              </w:rPr>
            </w:pPr>
            <w:r>
              <w:rPr>
                <w:sz w:val="16"/>
              </w:rPr>
              <w:t>Bolus</w:t>
            </w:r>
            <w:r>
              <w:rPr>
                <w:spacing w:val="-3"/>
                <w:sz w:val="16"/>
              </w:rPr>
              <w:t> </w:t>
            </w:r>
            <w:r>
              <w:rPr>
                <w:sz w:val="16"/>
              </w:rPr>
              <w:t>i.v.</w:t>
            </w:r>
            <w:r>
              <w:rPr>
                <w:spacing w:val="-2"/>
                <w:sz w:val="16"/>
              </w:rPr>
              <w:t> </w:t>
            </w:r>
            <w:r>
              <w:rPr>
                <w:sz w:val="16"/>
              </w:rPr>
              <w:t>de</w:t>
            </w:r>
            <w:r>
              <w:rPr>
                <w:spacing w:val="-5"/>
                <w:sz w:val="16"/>
              </w:rPr>
              <w:t> </w:t>
            </w:r>
            <w:r>
              <w:rPr>
                <w:sz w:val="16"/>
              </w:rPr>
              <w:t>2,5–10</w:t>
            </w:r>
            <w:r>
              <w:rPr>
                <w:spacing w:val="-2"/>
                <w:sz w:val="16"/>
              </w:rPr>
              <w:t> </w:t>
            </w:r>
            <w:r>
              <w:rPr>
                <w:sz w:val="16"/>
              </w:rPr>
              <w:t>mg</w:t>
            </w:r>
            <w:r>
              <w:rPr>
                <w:spacing w:val="-2"/>
                <w:sz w:val="16"/>
              </w:rPr>
              <w:t> </w:t>
            </w:r>
            <w:r>
              <w:rPr>
                <w:sz w:val="16"/>
              </w:rPr>
              <w:t>sur</w:t>
            </w:r>
            <w:r>
              <w:rPr>
                <w:spacing w:val="-2"/>
                <w:sz w:val="16"/>
              </w:rPr>
              <w:t> </w:t>
            </w:r>
            <w:r>
              <w:rPr>
                <w:sz w:val="16"/>
              </w:rPr>
              <w:t>5</w:t>
            </w:r>
            <w:r>
              <w:rPr>
                <w:spacing w:val="-4"/>
                <w:sz w:val="16"/>
              </w:rPr>
              <w:t> </w:t>
            </w:r>
            <w:r>
              <w:rPr>
                <w:spacing w:val="-5"/>
                <w:sz w:val="16"/>
              </w:rPr>
              <w:t>min</w:t>
            </w:r>
          </w:p>
        </w:tc>
        <w:tc>
          <w:tcPr>
            <w:tcW w:w="2839" w:type="dxa"/>
          </w:tcPr>
          <w:p>
            <w:pPr>
              <w:pStyle w:val="TableParagraph"/>
              <w:spacing w:line="195" w:lineRule="exact" w:before="1"/>
              <w:rPr>
                <w:sz w:val="16"/>
              </w:rPr>
            </w:pPr>
            <w:r>
              <w:rPr>
                <w:sz w:val="16"/>
              </w:rPr>
              <w:t>40</w:t>
            </w:r>
            <w:r>
              <w:rPr>
                <w:spacing w:val="-3"/>
                <w:sz w:val="16"/>
              </w:rPr>
              <w:t> </w:t>
            </w:r>
            <w:r>
              <w:rPr>
                <w:sz w:val="16"/>
              </w:rPr>
              <w:t>mg</w:t>
            </w:r>
            <w:r>
              <w:rPr>
                <w:spacing w:val="-2"/>
                <w:sz w:val="16"/>
              </w:rPr>
              <w:t> </w:t>
            </w:r>
            <w:r>
              <w:rPr>
                <w:sz w:val="16"/>
              </w:rPr>
              <w:t>deux</w:t>
            </w:r>
            <w:r>
              <w:rPr>
                <w:spacing w:val="-3"/>
                <w:sz w:val="16"/>
              </w:rPr>
              <w:t> </w:t>
            </w:r>
            <w:r>
              <w:rPr>
                <w:sz w:val="16"/>
              </w:rPr>
              <w:t>fois</w:t>
            </w:r>
            <w:r>
              <w:rPr>
                <w:spacing w:val="-2"/>
                <w:sz w:val="16"/>
              </w:rPr>
              <w:t> </w:t>
            </w:r>
            <w:r>
              <w:rPr>
                <w:sz w:val="16"/>
              </w:rPr>
              <w:t>par</w:t>
            </w:r>
            <w:r>
              <w:rPr>
                <w:spacing w:val="-4"/>
                <w:sz w:val="16"/>
              </w:rPr>
              <w:t> </w:t>
            </w:r>
            <w:r>
              <w:rPr>
                <w:sz w:val="16"/>
              </w:rPr>
              <w:t>jour</w:t>
            </w:r>
            <w:r>
              <w:rPr>
                <w:spacing w:val="-5"/>
                <w:sz w:val="16"/>
              </w:rPr>
              <w:t> </w:t>
            </w:r>
            <w:r>
              <w:rPr>
                <w:sz w:val="16"/>
              </w:rPr>
              <w:t>à</w:t>
            </w:r>
            <w:r>
              <w:rPr>
                <w:spacing w:val="-2"/>
                <w:sz w:val="16"/>
              </w:rPr>
              <w:t> </w:t>
            </w:r>
            <w:r>
              <w:rPr>
                <w:sz w:val="16"/>
              </w:rPr>
              <w:t>480</w:t>
            </w:r>
            <w:r>
              <w:rPr>
                <w:spacing w:val="-2"/>
                <w:sz w:val="16"/>
              </w:rPr>
              <w:t> </w:t>
            </w:r>
            <w:r>
              <w:rPr>
                <w:spacing w:val="-5"/>
                <w:sz w:val="16"/>
              </w:rPr>
              <w:t>mg</w:t>
            </w:r>
          </w:p>
          <w:p>
            <w:pPr>
              <w:pStyle w:val="TableParagraph"/>
              <w:spacing w:line="175" w:lineRule="exact"/>
              <w:rPr>
                <w:sz w:val="16"/>
              </w:rPr>
            </w:pPr>
            <w:r>
              <w:rPr>
                <w:sz w:val="16"/>
              </w:rPr>
              <w:t>(libération</w:t>
            </w:r>
            <w:r>
              <w:rPr>
                <w:spacing w:val="-8"/>
                <w:sz w:val="16"/>
              </w:rPr>
              <w:t> </w:t>
            </w:r>
            <w:r>
              <w:rPr>
                <w:sz w:val="16"/>
              </w:rPr>
              <w:t>prolongée)</w:t>
            </w:r>
            <w:r>
              <w:rPr>
                <w:spacing w:val="-6"/>
                <w:sz w:val="16"/>
              </w:rPr>
              <w:t> </w:t>
            </w:r>
            <w:r>
              <w:rPr>
                <w:sz w:val="16"/>
              </w:rPr>
              <w:t>une</w:t>
            </w:r>
            <w:r>
              <w:rPr>
                <w:spacing w:val="-6"/>
                <w:sz w:val="16"/>
              </w:rPr>
              <w:t> </w:t>
            </w:r>
            <w:r>
              <w:rPr>
                <w:sz w:val="16"/>
              </w:rPr>
              <w:t>fois</w:t>
            </w:r>
            <w:r>
              <w:rPr>
                <w:spacing w:val="-6"/>
                <w:sz w:val="16"/>
              </w:rPr>
              <w:t> </w:t>
            </w:r>
            <w:r>
              <w:rPr>
                <w:sz w:val="16"/>
              </w:rPr>
              <w:t>par</w:t>
            </w:r>
            <w:r>
              <w:rPr>
                <w:spacing w:val="-5"/>
                <w:sz w:val="16"/>
              </w:rPr>
              <w:t> </w:t>
            </w:r>
            <w:r>
              <w:rPr>
                <w:spacing w:val="-4"/>
                <w:sz w:val="16"/>
              </w:rPr>
              <w:t>jour</w:t>
            </w:r>
          </w:p>
        </w:tc>
        <w:tc>
          <w:tcPr>
            <w:tcW w:w="3125" w:type="dxa"/>
            <w:vMerge w:val="restart"/>
          </w:tcPr>
          <w:p>
            <w:pPr>
              <w:pStyle w:val="TableParagraph"/>
              <w:spacing w:before="1"/>
              <w:ind w:left="110"/>
              <w:rPr>
                <w:sz w:val="16"/>
              </w:rPr>
            </w:pPr>
            <w:r>
              <w:rPr>
                <w:sz w:val="16"/>
              </w:rPr>
              <w:t>Contre-indiqué</w:t>
            </w:r>
            <w:r>
              <w:rPr>
                <w:spacing w:val="-7"/>
                <w:sz w:val="16"/>
              </w:rPr>
              <w:t> </w:t>
            </w:r>
            <w:r>
              <w:rPr>
                <w:sz w:val="16"/>
              </w:rPr>
              <w:t>si</w:t>
            </w:r>
            <w:r>
              <w:rPr>
                <w:spacing w:val="-7"/>
                <w:sz w:val="16"/>
              </w:rPr>
              <w:t> </w:t>
            </w:r>
            <w:r>
              <w:rPr>
                <w:sz w:val="16"/>
              </w:rPr>
              <w:t>FEVG</w:t>
            </w:r>
            <w:r>
              <w:rPr>
                <w:spacing w:val="-5"/>
                <w:sz w:val="16"/>
              </w:rPr>
              <w:t> </w:t>
            </w:r>
            <w:r>
              <w:rPr>
                <w:sz w:val="16"/>
              </w:rPr>
              <w:t>≤</w:t>
            </w:r>
            <w:r>
              <w:rPr>
                <w:spacing w:val="-7"/>
                <w:sz w:val="16"/>
              </w:rPr>
              <w:t> </w:t>
            </w:r>
            <w:r>
              <w:rPr>
                <w:sz w:val="16"/>
              </w:rPr>
              <w:t>40</w:t>
            </w:r>
            <w:r>
              <w:rPr>
                <w:spacing w:val="-5"/>
                <w:sz w:val="16"/>
              </w:rPr>
              <w:t> </w:t>
            </w:r>
            <w:r>
              <w:rPr>
                <w:sz w:val="16"/>
              </w:rPr>
              <w:t>%.</w:t>
            </w:r>
            <w:r>
              <w:rPr>
                <w:spacing w:val="-5"/>
                <w:sz w:val="16"/>
              </w:rPr>
              <w:t> </w:t>
            </w:r>
            <w:r>
              <w:rPr>
                <w:sz w:val="16"/>
              </w:rPr>
              <w:t>Adapter</w:t>
            </w:r>
            <w:r>
              <w:rPr>
                <w:spacing w:val="-5"/>
                <w:sz w:val="16"/>
              </w:rPr>
              <w:t> </w:t>
            </w:r>
            <w:r>
              <w:rPr>
                <w:sz w:val="16"/>
              </w:rPr>
              <w:t>les</w:t>
            </w:r>
            <w:r>
              <w:rPr>
                <w:spacing w:val="40"/>
                <w:sz w:val="16"/>
              </w:rPr>
              <w:t> </w:t>
            </w:r>
            <w:r>
              <w:rPr>
                <w:sz w:val="16"/>
              </w:rPr>
              <w:t>doses en cas d'insuffisance hépatique ou</w:t>
            </w:r>
            <w:r>
              <w:rPr>
                <w:spacing w:val="40"/>
                <w:sz w:val="16"/>
              </w:rPr>
              <w:t> </w:t>
            </w:r>
            <w:r>
              <w:rPr>
                <w:spacing w:val="-2"/>
                <w:sz w:val="16"/>
              </w:rPr>
              <w:t>rénale.</w:t>
            </w:r>
          </w:p>
        </w:tc>
      </w:tr>
      <w:tr>
        <w:trPr>
          <w:trHeight w:val="390" w:hRule="atLeast"/>
        </w:trPr>
        <w:tc>
          <w:tcPr>
            <w:tcW w:w="1980" w:type="dxa"/>
          </w:tcPr>
          <w:p>
            <w:pPr>
              <w:pStyle w:val="TableParagraph"/>
              <w:spacing w:before="97"/>
              <w:rPr>
                <w:b/>
                <w:sz w:val="16"/>
              </w:rPr>
            </w:pPr>
            <w:r>
              <w:rPr>
                <w:b/>
                <w:spacing w:val="-2"/>
                <w:sz w:val="16"/>
              </w:rPr>
              <w:t>Diltiazem</w:t>
            </w:r>
          </w:p>
        </w:tc>
        <w:tc>
          <w:tcPr>
            <w:tcW w:w="2693" w:type="dxa"/>
          </w:tcPr>
          <w:p>
            <w:pPr>
              <w:pStyle w:val="TableParagraph"/>
              <w:spacing w:line="194" w:lineRule="exact"/>
              <w:rPr>
                <w:sz w:val="16"/>
              </w:rPr>
            </w:pPr>
            <w:r>
              <w:rPr>
                <w:sz w:val="16"/>
              </w:rPr>
              <w:t>Bolus</w:t>
            </w:r>
            <w:r>
              <w:rPr>
                <w:spacing w:val="-5"/>
                <w:sz w:val="16"/>
              </w:rPr>
              <w:t> </w:t>
            </w:r>
            <w:r>
              <w:rPr>
                <w:sz w:val="16"/>
              </w:rPr>
              <w:t>i.v.</w:t>
            </w:r>
            <w:r>
              <w:rPr>
                <w:spacing w:val="-3"/>
                <w:sz w:val="16"/>
              </w:rPr>
              <w:t> </w:t>
            </w:r>
            <w:r>
              <w:rPr>
                <w:sz w:val="16"/>
              </w:rPr>
              <w:t>de</w:t>
            </w:r>
            <w:r>
              <w:rPr>
                <w:spacing w:val="-5"/>
                <w:sz w:val="16"/>
              </w:rPr>
              <w:t> </w:t>
            </w:r>
            <w:r>
              <w:rPr>
                <w:sz w:val="16"/>
              </w:rPr>
              <w:t>0,25</w:t>
            </w:r>
            <w:r>
              <w:rPr>
                <w:spacing w:val="-3"/>
                <w:sz w:val="16"/>
              </w:rPr>
              <w:t> </w:t>
            </w:r>
            <w:r>
              <w:rPr>
                <w:sz w:val="16"/>
              </w:rPr>
              <w:t>mg/kg</w:t>
            </w:r>
            <w:r>
              <w:rPr>
                <w:spacing w:val="-2"/>
                <w:sz w:val="16"/>
              </w:rPr>
              <w:t> </w:t>
            </w:r>
            <w:r>
              <w:rPr>
                <w:sz w:val="16"/>
              </w:rPr>
              <w:t>sur</w:t>
            </w:r>
            <w:r>
              <w:rPr>
                <w:spacing w:val="-3"/>
                <w:sz w:val="16"/>
              </w:rPr>
              <w:t> </w:t>
            </w:r>
            <w:r>
              <w:rPr>
                <w:sz w:val="16"/>
              </w:rPr>
              <w:t>5</w:t>
            </w:r>
            <w:r>
              <w:rPr>
                <w:spacing w:val="-4"/>
                <w:sz w:val="16"/>
              </w:rPr>
              <w:t> min,</w:t>
            </w:r>
          </w:p>
          <w:p>
            <w:pPr>
              <w:pStyle w:val="TableParagraph"/>
              <w:spacing w:line="175" w:lineRule="exact" w:before="1"/>
              <w:rPr>
                <w:sz w:val="16"/>
              </w:rPr>
            </w:pPr>
            <w:r>
              <w:rPr>
                <w:sz w:val="16"/>
              </w:rPr>
              <w:t>puis</w:t>
            </w:r>
            <w:r>
              <w:rPr>
                <w:spacing w:val="-4"/>
                <w:sz w:val="16"/>
              </w:rPr>
              <w:t> </w:t>
            </w:r>
            <w:r>
              <w:rPr>
                <w:sz w:val="16"/>
              </w:rPr>
              <w:t>5–15</w:t>
            </w:r>
            <w:r>
              <w:rPr>
                <w:spacing w:val="-3"/>
                <w:sz w:val="16"/>
              </w:rPr>
              <w:t> </w:t>
            </w:r>
            <w:r>
              <w:rPr>
                <w:spacing w:val="-4"/>
                <w:sz w:val="16"/>
              </w:rPr>
              <w:t>mg/h</w:t>
            </w:r>
          </w:p>
        </w:tc>
        <w:tc>
          <w:tcPr>
            <w:tcW w:w="2839" w:type="dxa"/>
          </w:tcPr>
          <w:p>
            <w:pPr>
              <w:pStyle w:val="TableParagraph"/>
              <w:spacing w:line="194" w:lineRule="exact"/>
              <w:rPr>
                <w:sz w:val="16"/>
              </w:rPr>
            </w:pPr>
            <w:r>
              <w:rPr>
                <w:sz w:val="16"/>
              </w:rPr>
              <w:t>60</w:t>
            </w:r>
            <w:r>
              <w:rPr>
                <w:spacing w:val="-5"/>
                <w:sz w:val="16"/>
              </w:rPr>
              <w:t> </w:t>
            </w:r>
            <w:r>
              <w:rPr>
                <w:sz w:val="16"/>
              </w:rPr>
              <w:t>mg</w:t>
            </w:r>
            <w:r>
              <w:rPr>
                <w:spacing w:val="-3"/>
                <w:sz w:val="16"/>
              </w:rPr>
              <w:t> </w:t>
            </w:r>
            <w:r>
              <w:rPr>
                <w:sz w:val="16"/>
              </w:rPr>
              <w:t>trois</w:t>
            </w:r>
            <w:r>
              <w:rPr>
                <w:spacing w:val="-2"/>
                <w:sz w:val="16"/>
              </w:rPr>
              <w:t> </w:t>
            </w:r>
            <w:r>
              <w:rPr>
                <w:sz w:val="16"/>
              </w:rPr>
              <w:t>fois</w:t>
            </w:r>
            <w:r>
              <w:rPr>
                <w:spacing w:val="-1"/>
                <w:sz w:val="16"/>
              </w:rPr>
              <w:t> </w:t>
            </w:r>
            <w:r>
              <w:rPr>
                <w:sz w:val="16"/>
              </w:rPr>
              <w:t>par</w:t>
            </w:r>
            <w:r>
              <w:rPr>
                <w:spacing w:val="-5"/>
                <w:sz w:val="16"/>
              </w:rPr>
              <w:t> </w:t>
            </w:r>
            <w:r>
              <w:rPr>
                <w:sz w:val="16"/>
              </w:rPr>
              <w:t>jour</w:t>
            </w:r>
            <w:r>
              <w:rPr>
                <w:spacing w:val="-2"/>
                <w:sz w:val="16"/>
              </w:rPr>
              <w:t> </w:t>
            </w:r>
            <w:r>
              <w:rPr>
                <w:sz w:val="16"/>
              </w:rPr>
              <w:t>à</w:t>
            </w:r>
            <w:r>
              <w:rPr>
                <w:spacing w:val="-5"/>
                <w:sz w:val="16"/>
              </w:rPr>
              <w:t> </w:t>
            </w:r>
            <w:r>
              <w:rPr>
                <w:sz w:val="16"/>
              </w:rPr>
              <w:t>360</w:t>
            </w:r>
            <w:r>
              <w:rPr>
                <w:spacing w:val="-2"/>
                <w:sz w:val="16"/>
              </w:rPr>
              <w:t> </w:t>
            </w:r>
            <w:r>
              <w:rPr>
                <w:spacing w:val="-5"/>
                <w:sz w:val="16"/>
              </w:rPr>
              <w:t>mg</w:t>
            </w:r>
          </w:p>
          <w:p>
            <w:pPr>
              <w:pStyle w:val="TableParagraph"/>
              <w:spacing w:line="175" w:lineRule="exact" w:before="1"/>
              <w:rPr>
                <w:sz w:val="16"/>
              </w:rPr>
            </w:pPr>
            <w:r>
              <w:rPr>
                <w:sz w:val="16"/>
              </w:rPr>
              <w:t>(libération</w:t>
            </w:r>
            <w:r>
              <w:rPr>
                <w:spacing w:val="-8"/>
                <w:sz w:val="16"/>
              </w:rPr>
              <w:t> </w:t>
            </w:r>
            <w:r>
              <w:rPr>
                <w:sz w:val="16"/>
              </w:rPr>
              <w:t>prolongée)</w:t>
            </w:r>
            <w:r>
              <w:rPr>
                <w:spacing w:val="-6"/>
                <w:sz w:val="16"/>
              </w:rPr>
              <w:t> </w:t>
            </w:r>
            <w:r>
              <w:rPr>
                <w:sz w:val="16"/>
              </w:rPr>
              <w:t>une</w:t>
            </w:r>
            <w:r>
              <w:rPr>
                <w:spacing w:val="-6"/>
                <w:sz w:val="16"/>
              </w:rPr>
              <w:t> </w:t>
            </w:r>
            <w:r>
              <w:rPr>
                <w:sz w:val="16"/>
              </w:rPr>
              <w:t>fois</w:t>
            </w:r>
            <w:r>
              <w:rPr>
                <w:spacing w:val="-6"/>
                <w:sz w:val="16"/>
              </w:rPr>
              <w:t> </w:t>
            </w:r>
            <w:r>
              <w:rPr>
                <w:sz w:val="16"/>
              </w:rPr>
              <w:t>par</w:t>
            </w:r>
            <w:r>
              <w:rPr>
                <w:spacing w:val="-5"/>
                <w:sz w:val="16"/>
              </w:rPr>
              <w:t> </w:t>
            </w:r>
            <w:r>
              <w:rPr>
                <w:spacing w:val="-4"/>
                <w:sz w:val="16"/>
              </w:rPr>
              <w:t>jour</w:t>
            </w:r>
          </w:p>
        </w:tc>
        <w:tc>
          <w:tcPr>
            <w:tcW w:w="3125" w:type="dxa"/>
            <w:vMerge/>
            <w:tcBorders>
              <w:top w:val="nil"/>
            </w:tcBorders>
          </w:tcPr>
          <w:p>
            <w:pPr>
              <w:rPr>
                <w:sz w:val="2"/>
                <w:szCs w:val="2"/>
              </w:rPr>
            </w:pPr>
          </w:p>
        </w:tc>
      </w:tr>
      <w:tr>
        <w:trPr>
          <w:trHeight w:val="196" w:hRule="atLeast"/>
        </w:trPr>
        <w:tc>
          <w:tcPr>
            <w:tcW w:w="10637" w:type="dxa"/>
            <w:gridSpan w:val="4"/>
            <w:shd w:val="clear" w:color="auto" w:fill="BFBFBF"/>
          </w:tcPr>
          <w:p>
            <w:pPr>
              <w:pStyle w:val="TableParagraph"/>
              <w:spacing w:line="176" w:lineRule="exact"/>
              <w:rPr>
                <w:b/>
                <w:sz w:val="16"/>
              </w:rPr>
            </w:pPr>
            <w:r>
              <w:rPr>
                <w:b/>
                <w:sz w:val="16"/>
              </w:rPr>
              <w:t>Glycosides</w:t>
            </w:r>
            <w:r>
              <w:rPr>
                <w:b/>
                <w:spacing w:val="-9"/>
                <w:sz w:val="16"/>
              </w:rPr>
              <w:t> </w:t>
            </w:r>
            <w:r>
              <w:rPr>
                <w:b/>
                <w:spacing w:val="-2"/>
                <w:sz w:val="16"/>
              </w:rPr>
              <w:t>digitaliques</w:t>
            </w:r>
          </w:p>
        </w:tc>
      </w:tr>
      <w:tr>
        <w:trPr>
          <w:trHeight w:val="390" w:hRule="atLeast"/>
        </w:trPr>
        <w:tc>
          <w:tcPr>
            <w:tcW w:w="1980" w:type="dxa"/>
          </w:tcPr>
          <w:p>
            <w:pPr>
              <w:pStyle w:val="TableParagraph"/>
              <w:spacing w:before="97"/>
              <w:rPr>
                <w:b/>
                <w:sz w:val="16"/>
              </w:rPr>
            </w:pPr>
            <w:r>
              <w:rPr>
                <w:b/>
                <w:spacing w:val="-2"/>
                <w:sz w:val="16"/>
              </w:rPr>
              <w:t>Digoxine</w:t>
            </w:r>
          </w:p>
        </w:tc>
        <w:tc>
          <w:tcPr>
            <w:tcW w:w="2693" w:type="dxa"/>
          </w:tcPr>
          <w:p>
            <w:pPr>
              <w:pStyle w:val="TableParagraph"/>
              <w:spacing w:line="193" w:lineRule="exact"/>
              <w:rPr>
                <w:sz w:val="16"/>
              </w:rPr>
            </w:pPr>
            <w:r>
              <w:rPr>
                <w:sz w:val="16"/>
              </w:rPr>
              <w:t>Bolus</w:t>
            </w:r>
            <w:r>
              <w:rPr>
                <w:spacing w:val="-5"/>
                <w:sz w:val="16"/>
              </w:rPr>
              <w:t> </w:t>
            </w:r>
            <w:r>
              <w:rPr>
                <w:sz w:val="16"/>
              </w:rPr>
              <w:t>i.v.</w:t>
            </w:r>
            <w:r>
              <w:rPr>
                <w:spacing w:val="-3"/>
                <w:sz w:val="16"/>
              </w:rPr>
              <w:t> </w:t>
            </w:r>
            <w:r>
              <w:rPr>
                <w:sz w:val="16"/>
              </w:rPr>
              <w:t>de</w:t>
            </w:r>
            <w:r>
              <w:rPr>
                <w:spacing w:val="-5"/>
                <w:sz w:val="16"/>
              </w:rPr>
              <w:t> </w:t>
            </w:r>
            <w:r>
              <w:rPr>
                <w:sz w:val="16"/>
              </w:rPr>
              <w:t>0,5</w:t>
            </w:r>
            <w:r>
              <w:rPr>
                <w:spacing w:val="-3"/>
                <w:sz w:val="16"/>
              </w:rPr>
              <w:t> </w:t>
            </w:r>
            <w:r>
              <w:rPr>
                <w:sz w:val="16"/>
              </w:rPr>
              <w:t>mg</w:t>
            </w:r>
            <w:r>
              <w:rPr>
                <w:spacing w:val="-2"/>
                <w:sz w:val="16"/>
              </w:rPr>
              <w:t> </w:t>
            </w:r>
            <w:r>
              <w:rPr>
                <w:sz w:val="16"/>
              </w:rPr>
              <w:t>(0,75–1,5</w:t>
            </w:r>
            <w:r>
              <w:rPr>
                <w:spacing w:val="-5"/>
                <w:sz w:val="16"/>
              </w:rPr>
              <w:t> </w:t>
            </w:r>
            <w:r>
              <w:rPr>
                <w:sz w:val="16"/>
              </w:rPr>
              <w:t>mg</w:t>
            </w:r>
            <w:r>
              <w:rPr>
                <w:spacing w:val="-1"/>
                <w:sz w:val="16"/>
              </w:rPr>
              <w:t> </w:t>
            </w:r>
            <w:r>
              <w:rPr>
                <w:spacing w:val="-5"/>
                <w:sz w:val="16"/>
              </w:rPr>
              <w:t>sur</w:t>
            </w:r>
          </w:p>
          <w:p>
            <w:pPr>
              <w:pStyle w:val="TableParagraph"/>
              <w:spacing w:line="177" w:lineRule="exact"/>
              <w:rPr>
                <w:sz w:val="16"/>
              </w:rPr>
            </w:pPr>
            <w:r>
              <w:rPr>
                <w:sz w:val="16"/>
              </w:rPr>
              <w:t>24</w:t>
            </w:r>
            <w:r>
              <w:rPr>
                <w:spacing w:val="-3"/>
                <w:sz w:val="16"/>
              </w:rPr>
              <w:t> </w:t>
            </w:r>
            <w:r>
              <w:rPr>
                <w:sz w:val="16"/>
              </w:rPr>
              <w:t>h</w:t>
            </w:r>
            <w:r>
              <w:rPr>
                <w:spacing w:val="-2"/>
                <w:sz w:val="16"/>
              </w:rPr>
              <w:t> </w:t>
            </w:r>
            <w:r>
              <w:rPr>
                <w:sz w:val="16"/>
              </w:rPr>
              <w:t>en</w:t>
            </w:r>
            <w:r>
              <w:rPr>
                <w:spacing w:val="-2"/>
                <w:sz w:val="16"/>
              </w:rPr>
              <w:t> </w:t>
            </w:r>
            <w:r>
              <w:rPr>
                <w:sz w:val="16"/>
              </w:rPr>
              <w:t>doses</w:t>
            </w:r>
            <w:r>
              <w:rPr>
                <w:spacing w:val="-3"/>
                <w:sz w:val="16"/>
              </w:rPr>
              <w:t> </w:t>
            </w:r>
            <w:r>
              <w:rPr>
                <w:spacing w:val="-2"/>
                <w:sz w:val="16"/>
              </w:rPr>
              <w:t>fractionnées)</w:t>
            </w:r>
          </w:p>
        </w:tc>
        <w:tc>
          <w:tcPr>
            <w:tcW w:w="2839" w:type="dxa"/>
          </w:tcPr>
          <w:p>
            <w:pPr>
              <w:pStyle w:val="TableParagraph"/>
              <w:spacing w:line="194" w:lineRule="exact"/>
              <w:rPr>
                <w:sz w:val="16"/>
              </w:rPr>
            </w:pPr>
            <w:r>
              <w:rPr>
                <w:sz w:val="16"/>
              </w:rPr>
              <w:t>0,0625–0,25</w:t>
            </w:r>
            <w:r>
              <w:rPr>
                <w:spacing w:val="-6"/>
                <w:sz w:val="16"/>
              </w:rPr>
              <w:t> </w:t>
            </w:r>
            <w:r>
              <w:rPr>
                <w:sz w:val="16"/>
              </w:rPr>
              <w:t>mg</w:t>
            </w:r>
            <w:r>
              <w:rPr>
                <w:spacing w:val="-3"/>
                <w:sz w:val="16"/>
              </w:rPr>
              <w:t> </w:t>
            </w:r>
            <w:r>
              <w:rPr>
                <w:sz w:val="16"/>
              </w:rPr>
              <w:t>une</w:t>
            </w:r>
            <w:r>
              <w:rPr>
                <w:spacing w:val="-5"/>
                <w:sz w:val="16"/>
              </w:rPr>
              <w:t> </w:t>
            </w:r>
            <w:r>
              <w:rPr>
                <w:sz w:val="16"/>
              </w:rPr>
              <w:t>fois</w:t>
            </w:r>
            <w:r>
              <w:rPr>
                <w:spacing w:val="-4"/>
                <w:sz w:val="16"/>
              </w:rPr>
              <w:t> </w:t>
            </w:r>
            <w:r>
              <w:rPr>
                <w:sz w:val="16"/>
              </w:rPr>
              <w:t>par</w:t>
            </w:r>
            <w:r>
              <w:rPr>
                <w:spacing w:val="-5"/>
                <w:sz w:val="16"/>
              </w:rPr>
              <w:t> </w:t>
            </w:r>
            <w:r>
              <w:rPr>
                <w:spacing w:val="-4"/>
                <w:sz w:val="16"/>
              </w:rPr>
              <w:t>jour</w:t>
            </w:r>
          </w:p>
        </w:tc>
        <w:tc>
          <w:tcPr>
            <w:tcW w:w="3125" w:type="dxa"/>
            <w:vMerge w:val="restart"/>
          </w:tcPr>
          <w:p>
            <w:pPr>
              <w:pStyle w:val="TableParagraph"/>
              <w:ind w:left="110" w:right="150"/>
              <w:rPr>
                <w:sz w:val="16"/>
              </w:rPr>
            </w:pPr>
            <w:r>
              <w:rPr>
                <w:sz w:val="16"/>
              </w:rPr>
              <w:t>Des taux plasmatiques élevés sont associés</w:t>
            </w:r>
            <w:r>
              <w:rPr>
                <w:spacing w:val="40"/>
                <w:sz w:val="16"/>
              </w:rPr>
              <w:t> </w:t>
            </w:r>
            <w:r>
              <w:rPr>
                <w:sz w:val="16"/>
              </w:rPr>
              <w:t>à</w:t>
            </w:r>
            <w:r>
              <w:rPr>
                <w:spacing w:val="-7"/>
                <w:sz w:val="16"/>
              </w:rPr>
              <w:t> </w:t>
            </w:r>
            <w:r>
              <w:rPr>
                <w:sz w:val="16"/>
              </w:rPr>
              <w:t>des</w:t>
            </w:r>
            <w:r>
              <w:rPr>
                <w:spacing w:val="-7"/>
                <w:sz w:val="16"/>
              </w:rPr>
              <w:t> </w:t>
            </w:r>
            <w:r>
              <w:rPr>
                <w:sz w:val="16"/>
              </w:rPr>
              <w:t>effets</w:t>
            </w:r>
            <w:r>
              <w:rPr>
                <w:spacing w:val="-9"/>
                <w:sz w:val="16"/>
              </w:rPr>
              <w:t> </w:t>
            </w:r>
            <w:r>
              <w:rPr>
                <w:sz w:val="16"/>
              </w:rPr>
              <w:t>indésirables.</w:t>
            </w:r>
            <w:r>
              <w:rPr>
                <w:spacing w:val="-7"/>
                <w:sz w:val="16"/>
              </w:rPr>
              <w:t> </w:t>
            </w:r>
            <w:r>
              <w:rPr>
                <w:sz w:val="16"/>
              </w:rPr>
              <w:t>Vérifier</w:t>
            </w:r>
            <w:r>
              <w:rPr>
                <w:spacing w:val="-7"/>
                <w:sz w:val="16"/>
              </w:rPr>
              <w:t> </w:t>
            </w:r>
            <w:r>
              <w:rPr>
                <w:sz w:val="16"/>
              </w:rPr>
              <w:t>la</w:t>
            </w:r>
            <w:r>
              <w:rPr>
                <w:spacing w:val="-5"/>
                <w:sz w:val="16"/>
              </w:rPr>
              <w:t> </w:t>
            </w:r>
            <w:r>
              <w:rPr>
                <w:sz w:val="16"/>
              </w:rPr>
              <w:t>fonction</w:t>
            </w:r>
            <w:r>
              <w:rPr>
                <w:spacing w:val="40"/>
                <w:sz w:val="16"/>
              </w:rPr>
              <w:t> </w:t>
            </w:r>
            <w:r>
              <w:rPr>
                <w:sz w:val="16"/>
              </w:rPr>
              <w:t>rénale avant l’initiation et ajuster la dose</w:t>
            </w:r>
          </w:p>
          <w:p>
            <w:pPr>
              <w:pStyle w:val="TableParagraph"/>
              <w:spacing w:line="177" w:lineRule="exact"/>
              <w:ind w:left="110"/>
              <w:rPr>
                <w:sz w:val="16"/>
              </w:rPr>
            </w:pPr>
            <w:r>
              <w:rPr>
                <w:sz w:val="16"/>
              </w:rPr>
              <w:t>chez</w:t>
            </w:r>
            <w:r>
              <w:rPr>
                <w:spacing w:val="-7"/>
                <w:sz w:val="16"/>
              </w:rPr>
              <w:t> </w:t>
            </w:r>
            <w:r>
              <w:rPr>
                <w:sz w:val="16"/>
              </w:rPr>
              <w:t>les</w:t>
            </w:r>
            <w:r>
              <w:rPr>
                <w:spacing w:val="-5"/>
                <w:sz w:val="16"/>
              </w:rPr>
              <w:t> </w:t>
            </w:r>
            <w:r>
              <w:rPr>
                <w:sz w:val="16"/>
              </w:rPr>
              <w:t>patients</w:t>
            </w:r>
            <w:r>
              <w:rPr>
                <w:spacing w:val="-7"/>
                <w:sz w:val="16"/>
              </w:rPr>
              <w:t> </w:t>
            </w:r>
            <w:r>
              <w:rPr>
                <w:sz w:val="16"/>
              </w:rPr>
              <w:t>atteints</w:t>
            </w:r>
            <w:r>
              <w:rPr>
                <w:spacing w:val="-5"/>
                <w:sz w:val="16"/>
              </w:rPr>
              <w:t> </w:t>
            </w:r>
            <w:r>
              <w:rPr>
                <w:spacing w:val="-2"/>
                <w:sz w:val="16"/>
              </w:rPr>
              <w:t>d’IRC.</w:t>
            </w:r>
          </w:p>
        </w:tc>
      </w:tr>
      <w:tr>
        <w:trPr>
          <w:trHeight w:val="381" w:hRule="atLeast"/>
        </w:trPr>
        <w:tc>
          <w:tcPr>
            <w:tcW w:w="1980" w:type="dxa"/>
          </w:tcPr>
          <w:p>
            <w:pPr>
              <w:pStyle w:val="TableParagraph"/>
              <w:spacing w:before="90"/>
              <w:rPr>
                <w:b/>
                <w:sz w:val="16"/>
              </w:rPr>
            </w:pPr>
            <w:r>
              <w:rPr>
                <w:b/>
                <w:spacing w:val="-2"/>
                <w:sz w:val="16"/>
              </w:rPr>
              <w:t>Digitoxine</w:t>
            </w:r>
          </w:p>
        </w:tc>
        <w:tc>
          <w:tcPr>
            <w:tcW w:w="2693" w:type="dxa"/>
          </w:tcPr>
          <w:p>
            <w:pPr>
              <w:pStyle w:val="TableParagraph"/>
              <w:spacing w:line="194" w:lineRule="exact"/>
              <w:rPr>
                <w:sz w:val="16"/>
              </w:rPr>
            </w:pPr>
            <w:r>
              <w:rPr>
                <w:sz w:val="16"/>
              </w:rPr>
              <w:t>0,4–0,6</w:t>
            </w:r>
            <w:r>
              <w:rPr>
                <w:spacing w:val="-8"/>
                <w:sz w:val="16"/>
              </w:rPr>
              <w:t> </w:t>
            </w:r>
            <w:r>
              <w:rPr>
                <w:spacing w:val="-7"/>
                <w:sz w:val="16"/>
              </w:rPr>
              <w:t>mg</w:t>
            </w:r>
          </w:p>
        </w:tc>
        <w:tc>
          <w:tcPr>
            <w:tcW w:w="2839" w:type="dxa"/>
          </w:tcPr>
          <w:p>
            <w:pPr>
              <w:pStyle w:val="TableParagraph"/>
              <w:spacing w:line="194" w:lineRule="exact"/>
              <w:rPr>
                <w:sz w:val="16"/>
              </w:rPr>
            </w:pPr>
            <w:r>
              <w:rPr>
                <w:sz w:val="16"/>
              </w:rPr>
              <w:t>0,05–0,1</w:t>
            </w:r>
            <w:r>
              <w:rPr>
                <w:spacing w:val="-4"/>
                <w:sz w:val="16"/>
              </w:rPr>
              <w:t> </w:t>
            </w:r>
            <w:r>
              <w:rPr>
                <w:sz w:val="16"/>
              </w:rPr>
              <w:t>mg</w:t>
            </w:r>
            <w:r>
              <w:rPr>
                <w:spacing w:val="-3"/>
                <w:sz w:val="16"/>
              </w:rPr>
              <w:t> </w:t>
            </w:r>
            <w:r>
              <w:rPr>
                <w:sz w:val="16"/>
              </w:rPr>
              <w:t>une</w:t>
            </w:r>
            <w:r>
              <w:rPr>
                <w:spacing w:val="-5"/>
                <w:sz w:val="16"/>
              </w:rPr>
              <w:t> </w:t>
            </w:r>
            <w:r>
              <w:rPr>
                <w:sz w:val="16"/>
              </w:rPr>
              <w:t>fois</w:t>
            </w:r>
            <w:r>
              <w:rPr>
                <w:spacing w:val="-3"/>
                <w:sz w:val="16"/>
              </w:rPr>
              <w:t> </w:t>
            </w:r>
            <w:r>
              <w:rPr>
                <w:sz w:val="16"/>
              </w:rPr>
              <w:t>par</w:t>
            </w:r>
            <w:r>
              <w:rPr>
                <w:spacing w:val="-5"/>
                <w:sz w:val="16"/>
              </w:rPr>
              <w:t> </w:t>
            </w:r>
            <w:r>
              <w:rPr>
                <w:spacing w:val="-4"/>
                <w:sz w:val="16"/>
              </w:rPr>
              <w:t>jour</w:t>
            </w:r>
          </w:p>
        </w:tc>
        <w:tc>
          <w:tcPr>
            <w:tcW w:w="3125" w:type="dxa"/>
            <w:vMerge/>
            <w:tcBorders>
              <w:top w:val="nil"/>
            </w:tcBorders>
          </w:tcPr>
          <w:p>
            <w:pPr>
              <w:rPr>
                <w:sz w:val="2"/>
                <w:szCs w:val="2"/>
              </w:rPr>
            </w:pPr>
          </w:p>
        </w:tc>
      </w:tr>
    </w:tbl>
    <w:p>
      <w:pPr>
        <w:pStyle w:val="BodyText"/>
        <w:spacing w:before="224"/>
        <w:ind w:left="0"/>
        <w:rPr>
          <w:b/>
        </w:rPr>
      </w:pPr>
    </w:p>
    <w:p>
      <w:pPr>
        <w:spacing w:before="0"/>
        <w:ind w:left="141" w:right="0" w:firstLine="0"/>
        <w:jc w:val="left"/>
        <w:rPr>
          <w:b/>
          <w:sz w:val="20"/>
        </w:rPr>
      </w:pPr>
      <w:r>
        <w:rPr>
          <w:b/>
          <w:sz w:val="20"/>
        </w:rPr>
        <w:t>Médicaments</w:t>
      </w:r>
      <w:r>
        <w:rPr>
          <w:b/>
          <w:spacing w:val="-8"/>
          <w:sz w:val="20"/>
        </w:rPr>
        <w:t> </w:t>
      </w:r>
      <w:r>
        <w:rPr>
          <w:b/>
          <w:sz w:val="20"/>
        </w:rPr>
        <w:t>antiarythmiques</w:t>
      </w:r>
      <w:r>
        <w:rPr>
          <w:b/>
          <w:spacing w:val="-8"/>
          <w:sz w:val="20"/>
        </w:rPr>
        <w:t> </w:t>
      </w:r>
      <w:r>
        <w:rPr>
          <w:b/>
          <w:sz w:val="20"/>
        </w:rPr>
        <w:t>pour</w:t>
      </w:r>
      <w:r>
        <w:rPr>
          <w:b/>
          <w:spacing w:val="-7"/>
          <w:sz w:val="20"/>
        </w:rPr>
        <w:t> </w:t>
      </w:r>
      <w:r>
        <w:rPr>
          <w:b/>
          <w:sz w:val="20"/>
        </w:rPr>
        <w:t>la</w:t>
      </w:r>
      <w:r>
        <w:rPr>
          <w:b/>
          <w:spacing w:val="-6"/>
          <w:sz w:val="20"/>
        </w:rPr>
        <w:t> </w:t>
      </w:r>
      <w:r>
        <w:rPr>
          <w:b/>
          <w:sz w:val="20"/>
        </w:rPr>
        <w:t>restauration</w:t>
      </w:r>
      <w:r>
        <w:rPr>
          <w:b/>
          <w:spacing w:val="-8"/>
          <w:sz w:val="20"/>
        </w:rPr>
        <w:t> </w:t>
      </w:r>
      <w:r>
        <w:rPr>
          <w:b/>
          <w:sz w:val="20"/>
        </w:rPr>
        <w:t>et</w:t>
      </w:r>
      <w:r>
        <w:rPr>
          <w:b/>
          <w:spacing w:val="-6"/>
          <w:sz w:val="20"/>
        </w:rPr>
        <w:t> </w:t>
      </w:r>
      <w:r>
        <w:rPr>
          <w:b/>
          <w:sz w:val="20"/>
        </w:rPr>
        <w:t>le</w:t>
      </w:r>
      <w:r>
        <w:rPr>
          <w:b/>
          <w:spacing w:val="-8"/>
          <w:sz w:val="20"/>
        </w:rPr>
        <w:t> </w:t>
      </w:r>
      <w:r>
        <w:rPr>
          <w:b/>
          <w:sz w:val="20"/>
        </w:rPr>
        <w:t>maintien</w:t>
      </w:r>
      <w:r>
        <w:rPr>
          <w:b/>
          <w:spacing w:val="-5"/>
          <w:sz w:val="20"/>
        </w:rPr>
        <w:t> </w:t>
      </w:r>
      <w:r>
        <w:rPr>
          <w:b/>
          <w:sz w:val="20"/>
        </w:rPr>
        <w:t>du</w:t>
      </w:r>
      <w:r>
        <w:rPr>
          <w:b/>
          <w:spacing w:val="-8"/>
          <w:sz w:val="20"/>
        </w:rPr>
        <w:t> </w:t>
      </w:r>
      <w:r>
        <w:rPr>
          <w:b/>
          <w:sz w:val="20"/>
        </w:rPr>
        <w:t>rythme</w:t>
      </w:r>
      <w:r>
        <w:rPr>
          <w:b/>
          <w:spacing w:val="-4"/>
          <w:sz w:val="20"/>
        </w:rPr>
        <w:t> </w:t>
      </w:r>
      <w:r>
        <w:rPr>
          <w:b/>
          <w:spacing w:val="-2"/>
          <w:sz w:val="20"/>
        </w:rPr>
        <w:t>sinusal</w:t>
      </w:r>
    </w:p>
    <w:p>
      <w:pPr>
        <w:pStyle w:val="BodyText"/>
        <w:spacing w:before="6"/>
        <w:ind w:left="0"/>
        <w:rPr>
          <w:b/>
          <w:sz w:val="18"/>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1416"/>
        <w:gridCol w:w="962"/>
        <w:gridCol w:w="1874"/>
        <w:gridCol w:w="5587"/>
      </w:tblGrid>
      <w:tr>
        <w:trPr>
          <w:trHeight w:val="390" w:hRule="atLeast"/>
        </w:trPr>
        <w:tc>
          <w:tcPr>
            <w:tcW w:w="1135" w:type="dxa"/>
          </w:tcPr>
          <w:p>
            <w:pPr>
              <w:pStyle w:val="TableParagraph"/>
              <w:spacing w:before="97"/>
              <w:rPr>
                <w:b/>
                <w:sz w:val="16"/>
              </w:rPr>
            </w:pPr>
            <w:r>
              <w:rPr>
                <w:b/>
                <w:spacing w:val="-2"/>
                <w:sz w:val="16"/>
              </w:rPr>
              <w:t>Médicament</w:t>
            </w:r>
          </w:p>
        </w:tc>
        <w:tc>
          <w:tcPr>
            <w:tcW w:w="1416" w:type="dxa"/>
          </w:tcPr>
          <w:p>
            <w:pPr>
              <w:pStyle w:val="TableParagraph"/>
              <w:spacing w:line="194" w:lineRule="exact"/>
              <w:ind w:left="108"/>
              <w:rPr>
                <w:b/>
                <w:sz w:val="16"/>
              </w:rPr>
            </w:pPr>
            <w:r>
              <w:rPr>
                <w:b/>
                <w:spacing w:val="-4"/>
                <w:sz w:val="16"/>
              </w:rPr>
              <w:t>Voie</w:t>
            </w:r>
          </w:p>
          <w:p>
            <w:pPr>
              <w:pStyle w:val="TableParagraph"/>
              <w:spacing w:line="177" w:lineRule="exact"/>
              <w:ind w:left="108"/>
              <w:rPr>
                <w:b/>
                <w:sz w:val="16"/>
              </w:rPr>
            </w:pPr>
            <w:r>
              <w:rPr>
                <w:b/>
                <w:spacing w:val="-2"/>
                <w:sz w:val="16"/>
              </w:rPr>
              <w:t>d'administration</w:t>
            </w:r>
          </w:p>
        </w:tc>
        <w:tc>
          <w:tcPr>
            <w:tcW w:w="962" w:type="dxa"/>
          </w:tcPr>
          <w:p>
            <w:pPr>
              <w:pStyle w:val="TableParagraph"/>
              <w:spacing w:line="194" w:lineRule="exact"/>
              <w:ind w:left="110"/>
              <w:rPr>
                <w:b/>
                <w:sz w:val="16"/>
              </w:rPr>
            </w:pPr>
            <w:r>
              <w:rPr>
                <w:b/>
                <w:spacing w:val="-2"/>
                <w:sz w:val="16"/>
              </w:rPr>
              <w:t>Posologie</w:t>
            </w:r>
          </w:p>
          <w:p>
            <w:pPr>
              <w:pStyle w:val="TableParagraph"/>
              <w:spacing w:line="177" w:lineRule="exact"/>
              <w:ind w:left="110"/>
              <w:rPr>
                <w:b/>
                <w:sz w:val="16"/>
              </w:rPr>
            </w:pPr>
            <w:r>
              <w:rPr>
                <w:b/>
                <w:spacing w:val="-2"/>
                <w:sz w:val="16"/>
              </w:rPr>
              <w:t>initiale</w:t>
            </w:r>
          </w:p>
        </w:tc>
        <w:tc>
          <w:tcPr>
            <w:tcW w:w="1874" w:type="dxa"/>
          </w:tcPr>
          <w:p>
            <w:pPr>
              <w:pStyle w:val="TableParagraph"/>
              <w:spacing w:line="194" w:lineRule="exact"/>
              <w:ind w:left="108"/>
              <w:rPr>
                <w:b/>
                <w:sz w:val="16"/>
              </w:rPr>
            </w:pPr>
            <w:r>
              <w:rPr>
                <w:b/>
                <w:sz w:val="16"/>
              </w:rPr>
              <w:t>Posologie</w:t>
            </w:r>
            <w:r>
              <w:rPr>
                <w:b/>
                <w:spacing w:val="-11"/>
                <w:sz w:val="16"/>
              </w:rPr>
              <w:t> </w:t>
            </w:r>
            <w:r>
              <w:rPr>
                <w:b/>
                <w:spacing w:val="-2"/>
                <w:sz w:val="16"/>
              </w:rPr>
              <w:t>ultérieure</w:t>
            </w:r>
          </w:p>
          <w:p>
            <w:pPr>
              <w:pStyle w:val="TableParagraph"/>
              <w:spacing w:line="177" w:lineRule="exact"/>
              <w:ind w:left="108"/>
              <w:rPr>
                <w:b/>
                <w:sz w:val="16"/>
              </w:rPr>
            </w:pPr>
            <w:r>
              <w:rPr>
                <w:b/>
                <w:sz w:val="16"/>
              </w:rPr>
              <w:t>[approche</w:t>
            </w:r>
            <w:r>
              <w:rPr>
                <w:b/>
                <w:spacing w:val="-4"/>
                <w:sz w:val="16"/>
              </w:rPr>
              <w:t> </w:t>
            </w:r>
            <w:r>
              <w:rPr>
                <w:b/>
                <w:sz w:val="16"/>
              </w:rPr>
              <w:t>à</w:t>
            </w:r>
            <w:r>
              <w:rPr>
                <w:b/>
                <w:spacing w:val="-4"/>
                <w:sz w:val="16"/>
              </w:rPr>
              <w:t> </w:t>
            </w:r>
            <w:r>
              <w:rPr>
                <w:b/>
                <w:sz w:val="16"/>
              </w:rPr>
              <w:t>long</w:t>
            </w:r>
            <w:r>
              <w:rPr>
                <w:b/>
                <w:spacing w:val="-3"/>
                <w:sz w:val="16"/>
              </w:rPr>
              <w:t> </w:t>
            </w:r>
            <w:r>
              <w:rPr>
                <w:b/>
                <w:spacing w:val="-2"/>
                <w:sz w:val="16"/>
              </w:rPr>
              <w:t>terme]</w:t>
            </w:r>
          </w:p>
        </w:tc>
        <w:tc>
          <w:tcPr>
            <w:tcW w:w="5587" w:type="dxa"/>
          </w:tcPr>
          <w:p>
            <w:pPr>
              <w:pStyle w:val="TableParagraph"/>
              <w:spacing w:before="97"/>
              <w:ind w:left="108"/>
              <w:rPr>
                <w:b/>
                <w:sz w:val="16"/>
              </w:rPr>
            </w:pPr>
            <w:r>
              <w:rPr>
                <w:b/>
                <w:spacing w:val="-2"/>
                <w:sz w:val="16"/>
              </w:rPr>
              <w:t>Contre-indications</w:t>
            </w:r>
            <w:r>
              <w:rPr>
                <w:b/>
                <w:spacing w:val="9"/>
                <w:sz w:val="16"/>
              </w:rPr>
              <w:t> </w:t>
            </w:r>
            <w:r>
              <w:rPr>
                <w:b/>
                <w:spacing w:val="-2"/>
                <w:sz w:val="16"/>
              </w:rPr>
              <w:t>et</w:t>
            </w:r>
            <w:r>
              <w:rPr>
                <w:b/>
                <w:spacing w:val="12"/>
                <w:sz w:val="16"/>
              </w:rPr>
              <w:t> </w:t>
            </w:r>
            <w:r>
              <w:rPr>
                <w:b/>
                <w:spacing w:val="-2"/>
                <w:sz w:val="16"/>
              </w:rPr>
              <w:t>précautions</w:t>
            </w:r>
          </w:p>
        </w:tc>
      </w:tr>
      <w:tr>
        <w:trPr>
          <w:trHeight w:val="976" w:hRule="atLeast"/>
        </w:trPr>
        <w:tc>
          <w:tcPr>
            <w:tcW w:w="1135" w:type="dxa"/>
            <w:vMerge w:val="restart"/>
          </w:tcPr>
          <w:p>
            <w:pPr>
              <w:pStyle w:val="TableParagraph"/>
              <w:ind w:left="0"/>
              <w:rPr>
                <w:rFonts w:ascii="Times New Roman"/>
                <w:b/>
                <w:sz w:val="16"/>
              </w:rPr>
            </w:pPr>
          </w:p>
          <w:p>
            <w:pPr>
              <w:pStyle w:val="TableParagraph"/>
              <w:ind w:left="0"/>
              <w:rPr>
                <w:rFonts w:ascii="Times New Roman"/>
                <w:b/>
                <w:sz w:val="16"/>
              </w:rPr>
            </w:pPr>
          </w:p>
          <w:p>
            <w:pPr>
              <w:pStyle w:val="TableParagraph"/>
              <w:ind w:left="0"/>
              <w:rPr>
                <w:rFonts w:ascii="Times New Roman"/>
                <w:b/>
                <w:sz w:val="16"/>
              </w:rPr>
            </w:pPr>
          </w:p>
          <w:p>
            <w:pPr>
              <w:pStyle w:val="TableParagraph"/>
              <w:ind w:left="0"/>
              <w:rPr>
                <w:rFonts w:ascii="Times New Roman"/>
                <w:b/>
                <w:sz w:val="16"/>
              </w:rPr>
            </w:pPr>
          </w:p>
          <w:p>
            <w:pPr>
              <w:pStyle w:val="TableParagraph"/>
              <w:spacing w:before="55"/>
              <w:ind w:left="0"/>
              <w:rPr>
                <w:rFonts w:ascii="Times New Roman"/>
                <w:b/>
                <w:sz w:val="16"/>
              </w:rPr>
            </w:pPr>
          </w:p>
          <w:p>
            <w:pPr>
              <w:pStyle w:val="TableParagraph"/>
              <w:rPr>
                <w:b/>
                <w:sz w:val="16"/>
              </w:rPr>
            </w:pPr>
            <w:r>
              <w:rPr>
                <w:b/>
                <w:spacing w:val="-2"/>
                <w:sz w:val="16"/>
              </w:rPr>
              <w:t>Flécaïnide</w:t>
            </w:r>
          </w:p>
        </w:tc>
        <w:tc>
          <w:tcPr>
            <w:tcW w:w="1416" w:type="dxa"/>
          </w:tcPr>
          <w:p>
            <w:pPr>
              <w:pStyle w:val="TableParagraph"/>
              <w:spacing w:line="194" w:lineRule="exact"/>
              <w:ind w:left="108"/>
              <w:rPr>
                <w:sz w:val="16"/>
              </w:rPr>
            </w:pPr>
            <w:r>
              <w:rPr>
                <w:spacing w:val="-4"/>
                <w:sz w:val="16"/>
              </w:rPr>
              <w:t>Oral</w:t>
            </w:r>
          </w:p>
        </w:tc>
        <w:tc>
          <w:tcPr>
            <w:tcW w:w="962" w:type="dxa"/>
          </w:tcPr>
          <w:p>
            <w:pPr>
              <w:pStyle w:val="TableParagraph"/>
              <w:spacing w:line="194" w:lineRule="exact"/>
              <w:ind w:left="110"/>
              <w:rPr>
                <w:sz w:val="16"/>
              </w:rPr>
            </w:pPr>
            <w:r>
              <w:rPr>
                <w:spacing w:val="-2"/>
                <w:sz w:val="16"/>
              </w:rPr>
              <w:t>200–</w:t>
            </w:r>
            <w:r>
              <w:rPr>
                <w:spacing w:val="-5"/>
                <w:sz w:val="16"/>
              </w:rPr>
              <w:t>300</w:t>
            </w:r>
          </w:p>
          <w:p>
            <w:pPr>
              <w:pStyle w:val="TableParagraph"/>
              <w:spacing w:line="195" w:lineRule="exact"/>
              <w:ind w:left="110"/>
              <w:rPr>
                <w:sz w:val="16"/>
              </w:rPr>
            </w:pPr>
            <w:r>
              <w:rPr>
                <w:spacing w:val="-5"/>
                <w:sz w:val="16"/>
              </w:rPr>
              <w:t>mg</w:t>
            </w:r>
          </w:p>
        </w:tc>
        <w:tc>
          <w:tcPr>
            <w:tcW w:w="1874" w:type="dxa"/>
          </w:tcPr>
          <w:p>
            <w:pPr>
              <w:pStyle w:val="TableParagraph"/>
              <w:ind w:left="108"/>
              <w:rPr>
                <w:sz w:val="16"/>
              </w:rPr>
            </w:pPr>
            <w:r>
              <w:rPr>
                <w:sz w:val="16"/>
              </w:rPr>
              <w:t>[Long</w:t>
            </w:r>
            <w:r>
              <w:rPr>
                <w:spacing w:val="-10"/>
                <w:sz w:val="16"/>
              </w:rPr>
              <w:t> </w:t>
            </w:r>
            <w:r>
              <w:rPr>
                <w:sz w:val="16"/>
              </w:rPr>
              <w:t>terme]</w:t>
            </w:r>
            <w:r>
              <w:rPr>
                <w:spacing w:val="-9"/>
                <w:sz w:val="16"/>
              </w:rPr>
              <w:t> </w:t>
            </w:r>
            <w:r>
              <w:rPr>
                <w:sz w:val="16"/>
              </w:rPr>
              <w:t>50−150</w:t>
            </w:r>
            <w:r>
              <w:rPr>
                <w:spacing w:val="-9"/>
                <w:sz w:val="16"/>
              </w:rPr>
              <w:t> </w:t>
            </w:r>
            <w:r>
              <w:rPr>
                <w:sz w:val="16"/>
              </w:rPr>
              <w:t>mg</w:t>
            </w:r>
            <w:r>
              <w:rPr>
                <w:spacing w:val="40"/>
                <w:sz w:val="16"/>
              </w:rPr>
              <w:t> </w:t>
            </w:r>
            <w:r>
              <w:rPr>
                <w:sz w:val="16"/>
              </w:rPr>
              <w:t>deux fois par jour</w:t>
            </w:r>
          </w:p>
        </w:tc>
        <w:tc>
          <w:tcPr>
            <w:tcW w:w="5587" w:type="dxa"/>
            <w:vMerge w:val="restart"/>
          </w:tcPr>
          <w:p>
            <w:pPr>
              <w:pStyle w:val="TableParagraph"/>
              <w:numPr>
                <w:ilvl w:val="0"/>
                <w:numId w:val="13"/>
              </w:numPr>
              <w:tabs>
                <w:tab w:pos="222" w:val="left" w:leader="none"/>
              </w:tabs>
              <w:spacing w:line="240" w:lineRule="auto" w:before="0" w:after="0"/>
              <w:ind w:left="108" w:right="260" w:firstLine="0"/>
              <w:jc w:val="left"/>
              <w:rPr>
                <w:sz w:val="16"/>
              </w:rPr>
            </w:pPr>
            <w:r>
              <w:rPr>
                <w:sz w:val="16"/>
              </w:rPr>
              <w:t>Ne</w:t>
            </w:r>
            <w:r>
              <w:rPr>
                <w:spacing w:val="-1"/>
                <w:sz w:val="16"/>
              </w:rPr>
              <w:t> </w:t>
            </w:r>
            <w:r>
              <w:rPr>
                <w:sz w:val="16"/>
              </w:rPr>
              <w:t>doit</w:t>
            </w:r>
            <w:r>
              <w:rPr>
                <w:spacing w:val="-1"/>
                <w:sz w:val="16"/>
              </w:rPr>
              <w:t> </w:t>
            </w:r>
            <w:r>
              <w:rPr>
                <w:sz w:val="16"/>
              </w:rPr>
              <w:t>pas être utilisé</w:t>
            </w:r>
            <w:r>
              <w:rPr>
                <w:spacing w:val="-1"/>
                <w:sz w:val="16"/>
              </w:rPr>
              <w:t> </w:t>
            </w:r>
            <w:r>
              <w:rPr>
                <w:sz w:val="16"/>
              </w:rPr>
              <w:t>chez</w:t>
            </w:r>
            <w:r>
              <w:rPr>
                <w:spacing w:val="-1"/>
                <w:sz w:val="16"/>
              </w:rPr>
              <w:t> </w:t>
            </w:r>
            <w:r>
              <w:rPr>
                <w:sz w:val="16"/>
              </w:rPr>
              <w:t>les patients avec</w:t>
            </w:r>
            <w:r>
              <w:rPr>
                <w:spacing w:val="-1"/>
                <w:sz w:val="16"/>
              </w:rPr>
              <w:t> </w:t>
            </w:r>
            <w:r>
              <w:rPr>
                <w:sz w:val="16"/>
              </w:rPr>
              <w:t>une</w:t>
            </w:r>
            <w:r>
              <w:rPr>
                <w:spacing w:val="-1"/>
                <w:sz w:val="16"/>
              </w:rPr>
              <w:t> </w:t>
            </w:r>
            <w:r>
              <w:rPr>
                <w:sz w:val="16"/>
              </w:rPr>
              <w:t>maladie structurelle sévère,</w:t>
            </w:r>
            <w:r>
              <w:rPr>
                <w:spacing w:val="40"/>
                <w:sz w:val="16"/>
              </w:rPr>
              <w:t> </w:t>
            </w:r>
            <w:r>
              <w:rPr>
                <w:sz w:val="16"/>
              </w:rPr>
              <w:t>une</w:t>
            </w:r>
            <w:r>
              <w:rPr>
                <w:spacing w:val="-6"/>
                <w:sz w:val="16"/>
              </w:rPr>
              <w:t> </w:t>
            </w:r>
            <w:r>
              <w:rPr>
                <w:sz w:val="16"/>
              </w:rPr>
              <w:t>coronaropathie,</w:t>
            </w:r>
            <w:r>
              <w:rPr>
                <w:spacing w:val="-4"/>
                <w:sz w:val="16"/>
              </w:rPr>
              <w:t> </w:t>
            </w:r>
            <w:r>
              <w:rPr>
                <w:sz w:val="16"/>
              </w:rPr>
              <w:t>un</w:t>
            </w:r>
            <w:r>
              <w:rPr>
                <w:spacing w:val="-4"/>
                <w:sz w:val="16"/>
              </w:rPr>
              <w:t> </w:t>
            </w:r>
            <w:r>
              <w:rPr>
                <w:sz w:val="16"/>
              </w:rPr>
              <w:t>syndrome</w:t>
            </w:r>
            <w:r>
              <w:rPr>
                <w:spacing w:val="-4"/>
                <w:sz w:val="16"/>
              </w:rPr>
              <w:t> </w:t>
            </w:r>
            <w:r>
              <w:rPr>
                <w:sz w:val="16"/>
              </w:rPr>
              <w:t>de</w:t>
            </w:r>
            <w:r>
              <w:rPr>
                <w:spacing w:val="-6"/>
                <w:sz w:val="16"/>
              </w:rPr>
              <w:t> </w:t>
            </w:r>
            <w:r>
              <w:rPr>
                <w:sz w:val="16"/>
              </w:rPr>
              <w:t>Brugada</w:t>
            </w:r>
            <w:r>
              <w:rPr>
                <w:spacing w:val="-4"/>
                <w:sz w:val="16"/>
              </w:rPr>
              <w:t> </w:t>
            </w:r>
            <w:r>
              <w:rPr>
                <w:sz w:val="16"/>
              </w:rPr>
              <w:t>ou</w:t>
            </w:r>
            <w:r>
              <w:rPr>
                <w:spacing w:val="-4"/>
                <w:sz w:val="16"/>
              </w:rPr>
              <w:t> </w:t>
            </w:r>
            <w:r>
              <w:rPr>
                <w:sz w:val="16"/>
              </w:rPr>
              <w:t>une</w:t>
            </w:r>
            <w:r>
              <w:rPr>
                <w:spacing w:val="-4"/>
                <w:sz w:val="16"/>
              </w:rPr>
              <w:t> </w:t>
            </w:r>
            <w:r>
              <w:rPr>
                <w:sz w:val="16"/>
              </w:rPr>
              <w:t>insuffisance</w:t>
            </w:r>
            <w:r>
              <w:rPr>
                <w:spacing w:val="-3"/>
                <w:sz w:val="16"/>
              </w:rPr>
              <w:t> </w:t>
            </w:r>
            <w:r>
              <w:rPr>
                <w:sz w:val="16"/>
              </w:rPr>
              <w:t>rénale</w:t>
            </w:r>
            <w:r>
              <w:rPr>
                <w:spacing w:val="-4"/>
                <w:sz w:val="16"/>
              </w:rPr>
              <w:t> </w:t>
            </w:r>
            <w:r>
              <w:rPr>
                <w:sz w:val="16"/>
              </w:rPr>
              <w:t>sévère</w:t>
            </w:r>
            <w:r>
              <w:rPr>
                <w:spacing w:val="40"/>
                <w:sz w:val="16"/>
              </w:rPr>
              <w:t> </w:t>
            </w:r>
            <w:r>
              <w:rPr>
                <w:sz w:val="16"/>
              </w:rPr>
              <w:t>(ClCr &lt;35 mL/min/1,73 m²).</w:t>
            </w:r>
          </w:p>
          <w:p>
            <w:pPr>
              <w:pStyle w:val="TableParagraph"/>
              <w:numPr>
                <w:ilvl w:val="0"/>
                <w:numId w:val="13"/>
              </w:numPr>
              <w:tabs>
                <w:tab w:pos="222" w:val="left" w:leader="none"/>
              </w:tabs>
              <w:spacing w:line="240" w:lineRule="auto" w:before="0" w:after="0"/>
              <w:ind w:left="108" w:right="340" w:firstLine="0"/>
              <w:jc w:val="left"/>
              <w:rPr>
                <w:sz w:val="16"/>
              </w:rPr>
            </w:pPr>
            <w:r>
              <w:rPr>
                <w:sz w:val="16"/>
              </w:rPr>
              <w:t>Une</w:t>
            </w:r>
            <w:r>
              <w:rPr>
                <w:spacing w:val="-6"/>
                <w:sz w:val="16"/>
              </w:rPr>
              <w:t> </w:t>
            </w:r>
            <w:r>
              <w:rPr>
                <w:sz w:val="16"/>
              </w:rPr>
              <w:t>surveillance</w:t>
            </w:r>
            <w:r>
              <w:rPr>
                <w:spacing w:val="-4"/>
                <w:sz w:val="16"/>
              </w:rPr>
              <w:t> </w:t>
            </w:r>
            <w:r>
              <w:rPr>
                <w:sz w:val="16"/>
              </w:rPr>
              <w:t>en</w:t>
            </w:r>
            <w:r>
              <w:rPr>
                <w:spacing w:val="-2"/>
                <w:sz w:val="16"/>
              </w:rPr>
              <w:t> </w:t>
            </w:r>
            <w:r>
              <w:rPr>
                <w:sz w:val="16"/>
              </w:rPr>
              <w:t>milieu</w:t>
            </w:r>
            <w:r>
              <w:rPr>
                <w:spacing w:val="-4"/>
                <w:sz w:val="16"/>
              </w:rPr>
              <w:t> </w:t>
            </w:r>
            <w:r>
              <w:rPr>
                <w:sz w:val="16"/>
              </w:rPr>
              <w:t>hospitalier</w:t>
            </w:r>
            <w:r>
              <w:rPr>
                <w:spacing w:val="-6"/>
                <w:sz w:val="16"/>
              </w:rPr>
              <w:t> </w:t>
            </w:r>
            <w:r>
              <w:rPr>
                <w:sz w:val="16"/>
              </w:rPr>
              <w:t>est</w:t>
            </w:r>
            <w:r>
              <w:rPr>
                <w:spacing w:val="-7"/>
                <w:sz w:val="16"/>
              </w:rPr>
              <w:t> </w:t>
            </w:r>
            <w:r>
              <w:rPr>
                <w:sz w:val="16"/>
              </w:rPr>
              <w:t>recommandée</w:t>
            </w:r>
            <w:r>
              <w:rPr>
                <w:spacing w:val="-4"/>
                <w:sz w:val="16"/>
              </w:rPr>
              <w:t> </w:t>
            </w:r>
            <w:r>
              <w:rPr>
                <w:sz w:val="16"/>
              </w:rPr>
              <w:t>avant</w:t>
            </w:r>
            <w:r>
              <w:rPr>
                <w:spacing w:val="-7"/>
                <w:sz w:val="16"/>
              </w:rPr>
              <w:t> </w:t>
            </w:r>
            <w:r>
              <w:rPr>
                <w:sz w:val="16"/>
              </w:rPr>
              <w:t>l’utilisation</w:t>
            </w:r>
            <w:r>
              <w:rPr>
                <w:spacing w:val="-4"/>
                <w:sz w:val="16"/>
              </w:rPr>
              <w:t> </w:t>
            </w:r>
            <w:r>
              <w:rPr>
                <w:sz w:val="16"/>
              </w:rPr>
              <w:t>en</w:t>
            </w:r>
            <w:r>
              <w:rPr>
                <w:spacing w:val="40"/>
                <w:sz w:val="16"/>
              </w:rPr>
              <w:t> </w:t>
            </w:r>
            <w:r>
              <w:rPr>
                <w:sz w:val="16"/>
              </w:rPr>
              <w:t>ambulatoire</w:t>
            </w:r>
            <w:r>
              <w:rPr>
                <w:spacing w:val="-9"/>
                <w:sz w:val="16"/>
              </w:rPr>
              <w:t> </w:t>
            </w:r>
            <w:r>
              <w:rPr>
                <w:sz w:val="16"/>
              </w:rPr>
              <w:t>("pill-in-the-pocket").</w:t>
            </w:r>
          </w:p>
          <w:p>
            <w:pPr>
              <w:pStyle w:val="TableParagraph"/>
              <w:numPr>
                <w:ilvl w:val="0"/>
                <w:numId w:val="13"/>
              </w:numPr>
              <w:tabs>
                <w:tab w:pos="222" w:val="left" w:leader="none"/>
              </w:tabs>
              <w:spacing w:line="240" w:lineRule="auto" w:before="0" w:after="0"/>
              <w:ind w:left="108" w:right="223" w:firstLine="0"/>
              <w:jc w:val="left"/>
              <w:rPr>
                <w:sz w:val="16"/>
              </w:rPr>
            </w:pPr>
            <w:r>
              <w:rPr>
                <w:sz w:val="16"/>
              </w:rPr>
              <w:t>Un</w:t>
            </w:r>
            <w:r>
              <w:rPr>
                <w:spacing w:val="-2"/>
                <w:sz w:val="16"/>
              </w:rPr>
              <w:t> </w:t>
            </w:r>
            <w:r>
              <w:rPr>
                <w:sz w:val="16"/>
              </w:rPr>
              <w:t>agent</w:t>
            </w:r>
            <w:r>
              <w:rPr>
                <w:spacing w:val="-4"/>
                <w:sz w:val="16"/>
              </w:rPr>
              <w:t> </w:t>
            </w:r>
            <w:r>
              <w:rPr>
                <w:sz w:val="16"/>
              </w:rPr>
              <w:t>bloquant</w:t>
            </w:r>
            <w:r>
              <w:rPr>
                <w:spacing w:val="-4"/>
                <w:sz w:val="16"/>
              </w:rPr>
              <w:t> </w:t>
            </w:r>
            <w:r>
              <w:rPr>
                <w:sz w:val="16"/>
              </w:rPr>
              <w:t>du</w:t>
            </w:r>
            <w:r>
              <w:rPr>
                <w:spacing w:val="-4"/>
                <w:sz w:val="16"/>
              </w:rPr>
              <w:t> </w:t>
            </w:r>
            <w:r>
              <w:rPr>
                <w:sz w:val="16"/>
              </w:rPr>
              <w:t>NAV</w:t>
            </w:r>
            <w:r>
              <w:rPr>
                <w:spacing w:val="-2"/>
                <w:sz w:val="16"/>
              </w:rPr>
              <w:t> </w:t>
            </w:r>
            <w:r>
              <w:rPr>
                <w:sz w:val="16"/>
              </w:rPr>
              <w:t>doit</w:t>
            </w:r>
            <w:r>
              <w:rPr>
                <w:spacing w:val="-2"/>
                <w:sz w:val="16"/>
              </w:rPr>
              <w:t> </w:t>
            </w:r>
            <w:r>
              <w:rPr>
                <w:sz w:val="16"/>
              </w:rPr>
              <w:t>être</w:t>
            </w:r>
            <w:r>
              <w:rPr>
                <w:spacing w:val="-2"/>
                <w:sz w:val="16"/>
              </w:rPr>
              <w:t> </w:t>
            </w:r>
            <w:r>
              <w:rPr>
                <w:sz w:val="16"/>
              </w:rPr>
              <w:t>administré</w:t>
            </w:r>
            <w:r>
              <w:rPr>
                <w:spacing w:val="-2"/>
                <w:sz w:val="16"/>
              </w:rPr>
              <w:t> </w:t>
            </w:r>
            <w:r>
              <w:rPr>
                <w:sz w:val="16"/>
              </w:rPr>
              <w:t>pour</w:t>
            </w:r>
            <w:r>
              <w:rPr>
                <w:spacing w:val="-2"/>
                <w:sz w:val="16"/>
              </w:rPr>
              <w:t> </w:t>
            </w:r>
            <w:r>
              <w:rPr>
                <w:sz w:val="16"/>
              </w:rPr>
              <w:t>éviter</w:t>
            </w:r>
            <w:r>
              <w:rPr>
                <w:spacing w:val="-4"/>
                <w:sz w:val="16"/>
              </w:rPr>
              <w:t> </w:t>
            </w:r>
            <w:r>
              <w:rPr>
                <w:sz w:val="16"/>
              </w:rPr>
              <w:t>une</w:t>
            </w:r>
            <w:r>
              <w:rPr>
                <w:spacing w:val="-4"/>
                <w:sz w:val="16"/>
              </w:rPr>
              <w:t> </w:t>
            </w:r>
            <w:r>
              <w:rPr>
                <w:sz w:val="16"/>
              </w:rPr>
              <w:t>conduction</w:t>
            </w:r>
            <w:r>
              <w:rPr>
                <w:spacing w:val="-4"/>
                <w:sz w:val="16"/>
              </w:rPr>
              <w:t> </w:t>
            </w:r>
            <w:r>
              <w:rPr>
                <w:sz w:val="16"/>
              </w:rPr>
              <w:t>1:1</w:t>
            </w:r>
            <w:r>
              <w:rPr>
                <w:spacing w:val="40"/>
                <w:sz w:val="16"/>
              </w:rPr>
              <w:t> </w:t>
            </w:r>
            <w:r>
              <w:rPr>
                <w:sz w:val="16"/>
              </w:rPr>
              <w:t>en cas de transformation en flutter auriculaire.</w:t>
            </w:r>
          </w:p>
          <w:p>
            <w:pPr>
              <w:pStyle w:val="TableParagraph"/>
              <w:numPr>
                <w:ilvl w:val="0"/>
                <w:numId w:val="13"/>
              </w:numPr>
              <w:tabs>
                <w:tab w:pos="222" w:val="left" w:leader="none"/>
              </w:tabs>
              <w:spacing w:line="240" w:lineRule="auto" w:before="0" w:after="0"/>
              <w:ind w:left="108" w:right="377" w:firstLine="0"/>
              <w:jc w:val="left"/>
              <w:rPr>
                <w:sz w:val="16"/>
              </w:rPr>
            </w:pPr>
            <w:r>
              <w:rPr>
                <w:sz w:val="16"/>
              </w:rPr>
              <w:t>Arrêter</w:t>
            </w:r>
            <w:r>
              <w:rPr>
                <w:spacing w:val="-1"/>
                <w:sz w:val="16"/>
              </w:rPr>
              <w:t> </w:t>
            </w:r>
            <w:r>
              <w:rPr>
                <w:sz w:val="16"/>
              </w:rPr>
              <w:t>la</w:t>
            </w:r>
            <w:r>
              <w:rPr>
                <w:spacing w:val="-4"/>
                <w:sz w:val="16"/>
              </w:rPr>
              <w:t> </w:t>
            </w:r>
            <w:r>
              <w:rPr>
                <w:sz w:val="16"/>
              </w:rPr>
              <w:t>perfusion</w:t>
            </w:r>
            <w:r>
              <w:rPr>
                <w:spacing w:val="-4"/>
                <w:sz w:val="16"/>
              </w:rPr>
              <w:t> </w:t>
            </w:r>
            <w:r>
              <w:rPr>
                <w:sz w:val="16"/>
              </w:rPr>
              <w:t>en</w:t>
            </w:r>
            <w:r>
              <w:rPr>
                <w:spacing w:val="-2"/>
                <w:sz w:val="16"/>
              </w:rPr>
              <w:t> </w:t>
            </w:r>
            <w:r>
              <w:rPr>
                <w:sz w:val="16"/>
              </w:rPr>
              <w:t>cas</w:t>
            </w:r>
            <w:r>
              <w:rPr>
                <w:spacing w:val="-4"/>
                <w:sz w:val="16"/>
              </w:rPr>
              <w:t> </w:t>
            </w:r>
            <w:r>
              <w:rPr>
                <w:sz w:val="16"/>
              </w:rPr>
              <w:t>d’élargissement</w:t>
            </w:r>
            <w:r>
              <w:rPr>
                <w:spacing w:val="-5"/>
                <w:sz w:val="16"/>
              </w:rPr>
              <w:t> </w:t>
            </w:r>
            <w:r>
              <w:rPr>
                <w:sz w:val="16"/>
              </w:rPr>
              <w:t>du</w:t>
            </w:r>
            <w:r>
              <w:rPr>
                <w:spacing w:val="-4"/>
                <w:sz w:val="16"/>
              </w:rPr>
              <w:t> </w:t>
            </w:r>
            <w:r>
              <w:rPr>
                <w:sz w:val="16"/>
              </w:rPr>
              <w:t>QRS</w:t>
            </w:r>
            <w:r>
              <w:rPr>
                <w:spacing w:val="-2"/>
                <w:sz w:val="16"/>
              </w:rPr>
              <w:t> </w:t>
            </w:r>
            <w:r>
              <w:rPr>
                <w:sz w:val="16"/>
              </w:rPr>
              <w:t>&gt;25</w:t>
            </w:r>
            <w:r>
              <w:rPr>
                <w:spacing w:val="-2"/>
                <w:sz w:val="16"/>
              </w:rPr>
              <w:t> </w:t>
            </w:r>
            <w:r>
              <w:rPr>
                <w:sz w:val="16"/>
              </w:rPr>
              <w:t>%</w:t>
            </w:r>
            <w:r>
              <w:rPr>
                <w:spacing w:val="-2"/>
                <w:sz w:val="16"/>
              </w:rPr>
              <w:t> </w:t>
            </w:r>
            <w:r>
              <w:rPr>
                <w:sz w:val="16"/>
              </w:rPr>
              <w:t>ou</w:t>
            </w:r>
            <w:r>
              <w:rPr>
                <w:spacing w:val="-4"/>
                <w:sz w:val="16"/>
              </w:rPr>
              <w:t> </w:t>
            </w:r>
            <w:r>
              <w:rPr>
                <w:sz w:val="16"/>
              </w:rPr>
              <w:t>apparition</w:t>
            </w:r>
            <w:r>
              <w:rPr>
                <w:spacing w:val="-2"/>
                <w:sz w:val="16"/>
              </w:rPr>
              <w:t> </w:t>
            </w:r>
            <w:r>
              <w:rPr>
                <w:sz w:val="16"/>
              </w:rPr>
              <w:t>d’un</w:t>
            </w:r>
            <w:r>
              <w:rPr>
                <w:spacing w:val="40"/>
                <w:sz w:val="16"/>
              </w:rPr>
              <w:t> </w:t>
            </w:r>
            <w:r>
              <w:rPr>
                <w:sz w:val="16"/>
              </w:rPr>
              <w:t>bloc de branche.</w:t>
            </w:r>
          </w:p>
          <w:p>
            <w:pPr>
              <w:pStyle w:val="TableParagraph"/>
              <w:numPr>
                <w:ilvl w:val="0"/>
                <w:numId w:val="13"/>
              </w:numPr>
              <w:tabs>
                <w:tab w:pos="222" w:val="left" w:leader="none"/>
              </w:tabs>
              <w:spacing w:line="193" w:lineRule="exact" w:before="0" w:after="0"/>
              <w:ind w:left="222" w:right="0" w:hanging="114"/>
              <w:jc w:val="left"/>
              <w:rPr>
                <w:sz w:val="16"/>
              </w:rPr>
            </w:pPr>
            <w:r>
              <w:rPr>
                <w:sz w:val="16"/>
              </w:rPr>
              <w:t>Prudence</w:t>
            </w:r>
            <w:r>
              <w:rPr>
                <w:spacing w:val="-7"/>
                <w:sz w:val="16"/>
              </w:rPr>
              <w:t> </w:t>
            </w:r>
            <w:r>
              <w:rPr>
                <w:sz w:val="16"/>
              </w:rPr>
              <w:t>chez</w:t>
            </w:r>
            <w:r>
              <w:rPr>
                <w:spacing w:val="-4"/>
                <w:sz w:val="16"/>
              </w:rPr>
              <w:t> </w:t>
            </w:r>
            <w:r>
              <w:rPr>
                <w:sz w:val="16"/>
              </w:rPr>
              <w:t>les</w:t>
            </w:r>
            <w:r>
              <w:rPr>
                <w:spacing w:val="-4"/>
                <w:sz w:val="16"/>
              </w:rPr>
              <w:t> </w:t>
            </w:r>
            <w:r>
              <w:rPr>
                <w:sz w:val="16"/>
              </w:rPr>
              <w:t>patients</w:t>
            </w:r>
            <w:r>
              <w:rPr>
                <w:spacing w:val="-5"/>
                <w:sz w:val="16"/>
              </w:rPr>
              <w:t> </w:t>
            </w:r>
            <w:r>
              <w:rPr>
                <w:sz w:val="16"/>
              </w:rPr>
              <w:t>avec</w:t>
            </w:r>
            <w:r>
              <w:rPr>
                <w:spacing w:val="-4"/>
                <w:sz w:val="16"/>
              </w:rPr>
              <w:t> </w:t>
            </w:r>
            <w:r>
              <w:rPr>
                <w:sz w:val="16"/>
              </w:rPr>
              <w:t>une</w:t>
            </w:r>
            <w:r>
              <w:rPr>
                <w:spacing w:val="-4"/>
                <w:sz w:val="16"/>
              </w:rPr>
              <w:t> </w:t>
            </w:r>
            <w:r>
              <w:rPr>
                <w:sz w:val="16"/>
              </w:rPr>
              <w:t>dysfonction</w:t>
            </w:r>
            <w:r>
              <w:rPr>
                <w:spacing w:val="-5"/>
                <w:sz w:val="16"/>
              </w:rPr>
              <w:t> </w:t>
            </w:r>
            <w:r>
              <w:rPr>
                <w:sz w:val="16"/>
              </w:rPr>
              <w:t>du</w:t>
            </w:r>
            <w:r>
              <w:rPr>
                <w:spacing w:val="-6"/>
                <w:sz w:val="16"/>
              </w:rPr>
              <w:t> </w:t>
            </w:r>
            <w:r>
              <w:rPr>
                <w:sz w:val="16"/>
              </w:rPr>
              <w:t>nœud</w:t>
            </w:r>
            <w:r>
              <w:rPr>
                <w:spacing w:val="-6"/>
                <w:sz w:val="16"/>
              </w:rPr>
              <w:t> </w:t>
            </w:r>
            <w:r>
              <w:rPr>
                <w:sz w:val="16"/>
              </w:rPr>
              <w:t>sinusal</w:t>
            </w:r>
            <w:r>
              <w:rPr>
                <w:spacing w:val="-6"/>
                <w:sz w:val="16"/>
              </w:rPr>
              <w:t> </w:t>
            </w:r>
            <w:r>
              <w:rPr>
                <w:sz w:val="16"/>
              </w:rPr>
              <w:t>ou</w:t>
            </w:r>
            <w:r>
              <w:rPr>
                <w:spacing w:val="-6"/>
                <w:sz w:val="16"/>
              </w:rPr>
              <w:t> </w:t>
            </w:r>
            <w:r>
              <w:rPr>
                <w:sz w:val="16"/>
              </w:rPr>
              <w:t>du</w:t>
            </w:r>
            <w:r>
              <w:rPr>
                <w:spacing w:val="-4"/>
                <w:sz w:val="16"/>
              </w:rPr>
              <w:t> NAV.</w:t>
            </w:r>
          </w:p>
          <w:p>
            <w:pPr>
              <w:pStyle w:val="TableParagraph"/>
              <w:numPr>
                <w:ilvl w:val="0"/>
                <w:numId w:val="13"/>
              </w:numPr>
              <w:tabs>
                <w:tab w:pos="222" w:val="left" w:leader="none"/>
              </w:tabs>
              <w:spacing w:line="175" w:lineRule="exact" w:before="1" w:after="0"/>
              <w:ind w:left="222" w:right="0" w:hanging="114"/>
              <w:jc w:val="left"/>
              <w:rPr>
                <w:sz w:val="16"/>
              </w:rPr>
            </w:pPr>
            <w:r>
              <w:rPr>
                <w:sz w:val="16"/>
              </w:rPr>
              <w:t>Ne</w:t>
            </w:r>
            <w:r>
              <w:rPr>
                <w:spacing w:val="-7"/>
                <w:sz w:val="16"/>
              </w:rPr>
              <w:t> </w:t>
            </w:r>
            <w:r>
              <w:rPr>
                <w:sz w:val="16"/>
              </w:rPr>
              <w:t>PAS</w:t>
            </w:r>
            <w:r>
              <w:rPr>
                <w:spacing w:val="-4"/>
                <w:sz w:val="16"/>
              </w:rPr>
              <w:t> </w:t>
            </w:r>
            <w:r>
              <w:rPr>
                <w:sz w:val="16"/>
              </w:rPr>
              <w:t>utiliser</w:t>
            </w:r>
            <w:r>
              <w:rPr>
                <w:spacing w:val="-6"/>
                <w:sz w:val="16"/>
              </w:rPr>
              <w:t> </w:t>
            </w:r>
            <w:r>
              <w:rPr>
                <w:sz w:val="16"/>
              </w:rPr>
              <w:t>pour</w:t>
            </w:r>
            <w:r>
              <w:rPr>
                <w:spacing w:val="-4"/>
                <w:sz w:val="16"/>
              </w:rPr>
              <w:t> </w:t>
            </w:r>
            <w:r>
              <w:rPr>
                <w:sz w:val="16"/>
              </w:rPr>
              <w:t>la</w:t>
            </w:r>
            <w:r>
              <w:rPr>
                <w:spacing w:val="-4"/>
                <w:sz w:val="16"/>
              </w:rPr>
              <w:t> </w:t>
            </w:r>
            <w:r>
              <w:rPr>
                <w:sz w:val="16"/>
              </w:rPr>
              <w:t>conversion</w:t>
            </w:r>
            <w:r>
              <w:rPr>
                <w:spacing w:val="-3"/>
                <w:sz w:val="16"/>
              </w:rPr>
              <w:t> </w:t>
            </w:r>
            <w:r>
              <w:rPr>
                <w:sz w:val="16"/>
              </w:rPr>
              <w:t>d’un</w:t>
            </w:r>
            <w:r>
              <w:rPr>
                <w:spacing w:val="-4"/>
                <w:sz w:val="16"/>
              </w:rPr>
              <w:t> </w:t>
            </w:r>
            <w:r>
              <w:rPr>
                <w:sz w:val="16"/>
              </w:rPr>
              <w:t>flutter</w:t>
            </w:r>
            <w:r>
              <w:rPr>
                <w:spacing w:val="-4"/>
                <w:sz w:val="16"/>
              </w:rPr>
              <w:t> </w:t>
            </w:r>
            <w:r>
              <w:rPr>
                <w:spacing w:val="-2"/>
                <w:sz w:val="16"/>
              </w:rPr>
              <w:t>auriculaire.</w:t>
            </w:r>
          </w:p>
        </w:tc>
      </w:tr>
      <w:tr>
        <w:trPr>
          <w:trHeight w:val="1161" w:hRule="atLeast"/>
        </w:trPr>
        <w:tc>
          <w:tcPr>
            <w:tcW w:w="1135" w:type="dxa"/>
            <w:vMerge/>
            <w:tcBorders>
              <w:top w:val="nil"/>
            </w:tcBorders>
          </w:tcPr>
          <w:p>
            <w:pPr>
              <w:rPr>
                <w:sz w:val="2"/>
                <w:szCs w:val="2"/>
              </w:rPr>
            </w:pPr>
          </w:p>
        </w:tc>
        <w:tc>
          <w:tcPr>
            <w:tcW w:w="1416" w:type="dxa"/>
          </w:tcPr>
          <w:p>
            <w:pPr>
              <w:pStyle w:val="TableParagraph"/>
              <w:spacing w:line="194" w:lineRule="exact"/>
              <w:ind w:left="108"/>
              <w:rPr>
                <w:sz w:val="16"/>
              </w:rPr>
            </w:pPr>
            <w:r>
              <w:rPr>
                <w:spacing w:val="-2"/>
                <w:sz w:val="16"/>
              </w:rPr>
              <w:t>Intraveineuse</w:t>
            </w:r>
          </w:p>
        </w:tc>
        <w:tc>
          <w:tcPr>
            <w:tcW w:w="962" w:type="dxa"/>
          </w:tcPr>
          <w:p>
            <w:pPr>
              <w:pStyle w:val="TableParagraph"/>
              <w:spacing w:line="193" w:lineRule="exact"/>
              <w:ind w:left="110"/>
              <w:rPr>
                <w:sz w:val="16"/>
              </w:rPr>
            </w:pPr>
            <w:r>
              <w:rPr>
                <w:sz w:val="16"/>
              </w:rPr>
              <w:t>1–2</w:t>
            </w:r>
            <w:r>
              <w:rPr>
                <w:spacing w:val="-1"/>
                <w:sz w:val="16"/>
              </w:rPr>
              <w:t> </w:t>
            </w:r>
            <w:r>
              <w:rPr>
                <w:spacing w:val="-2"/>
                <w:sz w:val="16"/>
              </w:rPr>
              <w:t>mg/kg</w:t>
            </w:r>
          </w:p>
          <w:p>
            <w:pPr>
              <w:pStyle w:val="TableParagraph"/>
              <w:spacing w:line="195" w:lineRule="exact"/>
              <w:ind w:left="110"/>
              <w:rPr>
                <w:sz w:val="16"/>
              </w:rPr>
            </w:pPr>
            <w:r>
              <w:rPr>
                <w:sz w:val="16"/>
              </w:rPr>
              <w:t>sur</w:t>
            </w:r>
            <w:r>
              <w:rPr>
                <w:spacing w:val="-4"/>
                <w:sz w:val="16"/>
              </w:rPr>
              <w:t> </w:t>
            </w:r>
            <w:r>
              <w:rPr>
                <w:sz w:val="16"/>
              </w:rPr>
              <w:t>10</w:t>
            </w:r>
            <w:r>
              <w:rPr>
                <w:spacing w:val="-1"/>
                <w:sz w:val="16"/>
              </w:rPr>
              <w:t> </w:t>
            </w:r>
            <w:r>
              <w:rPr>
                <w:spacing w:val="-5"/>
                <w:sz w:val="16"/>
              </w:rPr>
              <w:t>min</w:t>
            </w:r>
          </w:p>
        </w:tc>
        <w:tc>
          <w:tcPr>
            <w:tcW w:w="1874" w:type="dxa"/>
          </w:tcPr>
          <w:p>
            <w:pPr>
              <w:pStyle w:val="TableParagraph"/>
              <w:spacing w:line="194" w:lineRule="exact"/>
              <w:ind w:left="108"/>
              <w:rPr>
                <w:sz w:val="16"/>
              </w:rPr>
            </w:pPr>
            <w:r>
              <w:rPr>
                <w:spacing w:val="-10"/>
                <w:sz w:val="16"/>
              </w:rPr>
              <w:t>—</w:t>
            </w:r>
          </w:p>
        </w:tc>
        <w:tc>
          <w:tcPr>
            <w:tcW w:w="5587" w:type="dxa"/>
            <w:vMerge/>
            <w:tcBorders>
              <w:top w:val="nil"/>
            </w:tcBorders>
          </w:tcPr>
          <w:p>
            <w:pPr>
              <w:rPr>
                <w:sz w:val="2"/>
                <w:szCs w:val="2"/>
              </w:rPr>
            </w:pPr>
          </w:p>
        </w:tc>
      </w:tr>
      <w:tr>
        <w:trPr>
          <w:trHeight w:val="1170" w:hRule="atLeast"/>
        </w:trPr>
        <w:tc>
          <w:tcPr>
            <w:tcW w:w="1135" w:type="dxa"/>
          </w:tcPr>
          <w:p>
            <w:pPr>
              <w:pStyle w:val="TableParagraph"/>
              <w:ind w:left="0"/>
              <w:rPr>
                <w:rFonts w:ascii="Times New Roman"/>
                <w:b/>
                <w:sz w:val="16"/>
              </w:rPr>
            </w:pPr>
          </w:p>
          <w:p>
            <w:pPr>
              <w:pStyle w:val="TableParagraph"/>
              <w:spacing w:before="120"/>
              <w:ind w:left="0"/>
              <w:rPr>
                <w:rFonts w:ascii="Times New Roman"/>
                <w:b/>
                <w:sz w:val="16"/>
              </w:rPr>
            </w:pPr>
          </w:p>
          <w:p>
            <w:pPr>
              <w:pStyle w:val="TableParagraph"/>
              <w:rPr>
                <w:b/>
                <w:sz w:val="16"/>
              </w:rPr>
            </w:pPr>
            <w:r>
              <w:rPr>
                <w:b/>
                <w:spacing w:val="-2"/>
                <w:sz w:val="16"/>
              </w:rPr>
              <w:t>Amiodarone</w:t>
            </w:r>
          </w:p>
        </w:tc>
        <w:tc>
          <w:tcPr>
            <w:tcW w:w="1416" w:type="dxa"/>
          </w:tcPr>
          <w:p>
            <w:pPr>
              <w:pStyle w:val="TableParagraph"/>
              <w:ind w:left="108"/>
              <w:rPr>
                <w:sz w:val="16"/>
              </w:rPr>
            </w:pPr>
            <w:r>
              <w:rPr>
                <w:spacing w:val="-2"/>
                <w:sz w:val="16"/>
              </w:rPr>
              <w:t>Intraveineuse</w:t>
            </w:r>
            <w:r>
              <w:rPr>
                <w:spacing w:val="40"/>
                <w:sz w:val="16"/>
              </w:rPr>
              <w:t> </w:t>
            </w:r>
            <w:r>
              <w:rPr>
                <w:spacing w:val="-2"/>
                <w:sz w:val="16"/>
              </w:rPr>
              <w:t>(/orale)</w:t>
            </w:r>
          </w:p>
        </w:tc>
        <w:tc>
          <w:tcPr>
            <w:tcW w:w="962" w:type="dxa"/>
          </w:tcPr>
          <w:p>
            <w:pPr>
              <w:pStyle w:val="TableParagraph"/>
              <w:spacing w:line="194" w:lineRule="exact"/>
              <w:ind w:left="110"/>
              <w:rPr>
                <w:sz w:val="16"/>
              </w:rPr>
            </w:pPr>
            <w:r>
              <w:rPr>
                <w:sz w:val="16"/>
              </w:rPr>
              <w:t>300</w:t>
            </w:r>
            <w:r>
              <w:rPr>
                <w:spacing w:val="-2"/>
                <w:sz w:val="16"/>
              </w:rPr>
              <w:t> </w:t>
            </w:r>
            <w:r>
              <w:rPr>
                <w:sz w:val="16"/>
              </w:rPr>
              <w:t>mg</w:t>
            </w:r>
            <w:r>
              <w:rPr>
                <w:spacing w:val="-1"/>
                <w:sz w:val="16"/>
              </w:rPr>
              <w:t> </w:t>
            </w:r>
            <w:r>
              <w:rPr>
                <w:spacing w:val="-4"/>
                <w:sz w:val="16"/>
              </w:rPr>
              <w:t>i.v.</w:t>
            </w:r>
          </w:p>
          <w:p>
            <w:pPr>
              <w:pStyle w:val="TableParagraph"/>
              <w:spacing w:before="1"/>
              <w:ind w:left="110" w:right="196"/>
              <w:rPr>
                <w:sz w:val="16"/>
              </w:rPr>
            </w:pPr>
            <w:r>
              <w:rPr>
                <w:sz w:val="16"/>
              </w:rPr>
              <w:t>sur</w:t>
            </w:r>
            <w:r>
              <w:rPr>
                <w:spacing w:val="-10"/>
                <w:sz w:val="16"/>
              </w:rPr>
              <w:t> </w:t>
            </w:r>
            <w:r>
              <w:rPr>
                <w:sz w:val="16"/>
              </w:rPr>
              <w:t>30–</w:t>
            </w:r>
            <w:r>
              <w:rPr>
                <w:sz w:val="16"/>
              </w:rPr>
              <w:t>60</w:t>
            </w:r>
            <w:r>
              <w:rPr>
                <w:spacing w:val="40"/>
                <w:sz w:val="16"/>
              </w:rPr>
              <w:t> </w:t>
            </w:r>
            <w:r>
              <w:rPr>
                <w:spacing w:val="-4"/>
                <w:sz w:val="16"/>
              </w:rPr>
              <w:t>min</w:t>
            </w:r>
          </w:p>
        </w:tc>
        <w:tc>
          <w:tcPr>
            <w:tcW w:w="1874" w:type="dxa"/>
          </w:tcPr>
          <w:p>
            <w:pPr>
              <w:pStyle w:val="TableParagraph"/>
              <w:ind w:left="108" w:right="179"/>
              <w:rPr>
                <w:sz w:val="16"/>
              </w:rPr>
            </w:pPr>
            <w:r>
              <w:rPr>
                <w:sz w:val="16"/>
              </w:rPr>
              <w:t>900–1200</w:t>
            </w:r>
            <w:r>
              <w:rPr>
                <w:spacing w:val="-10"/>
                <w:sz w:val="16"/>
              </w:rPr>
              <w:t> </w:t>
            </w:r>
            <w:r>
              <w:rPr>
                <w:sz w:val="16"/>
              </w:rPr>
              <w:t>mg</w:t>
            </w:r>
            <w:r>
              <w:rPr>
                <w:spacing w:val="-9"/>
                <w:sz w:val="16"/>
              </w:rPr>
              <w:t> </w:t>
            </w:r>
            <w:r>
              <w:rPr>
                <w:sz w:val="16"/>
              </w:rPr>
              <w:t>i.v.</w:t>
            </w:r>
            <w:r>
              <w:rPr>
                <w:spacing w:val="-9"/>
                <w:sz w:val="16"/>
              </w:rPr>
              <w:t> </w:t>
            </w:r>
            <w:r>
              <w:rPr>
                <w:sz w:val="16"/>
              </w:rPr>
              <w:t>sur</w:t>
            </w:r>
            <w:r>
              <w:rPr>
                <w:spacing w:val="-9"/>
                <w:sz w:val="16"/>
              </w:rPr>
              <w:t> </w:t>
            </w:r>
            <w:r>
              <w:rPr>
                <w:sz w:val="16"/>
              </w:rPr>
              <w:t>24</w:t>
            </w:r>
            <w:r>
              <w:rPr>
                <w:spacing w:val="40"/>
                <w:sz w:val="16"/>
              </w:rPr>
              <w:t> </w:t>
            </w:r>
            <w:r>
              <w:rPr>
                <w:sz w:val="16"/>
              </w:rPr>
              <w:t>h (ou 200 mg oral trois</w:t>
            </w:r>
            <w:r>
              <w:rPr>
                <w:spacing w:val="40"/>
                <w:sz w:val="16"/>
              </w:rPr>
              <w:t> </w:t>
            </w:r>
            <w:r>
              <w:rPr>
                <w:sz w:val="16"/>
              </w:rPr>
              <w:t>fois par jour pendant 4</w:t>
            </w:r>
            <w:r>
              <w:rPr>
                <w:spacing w:val="40"/>
                <w:sz w:val="16"/>
              </w:rPr>
              <w:t> </w:t>
            </w:r>
            <w:r>
              <w:rPr>
                <w:spacing w:val="-2"/>
                <w:sz w:val="16"/>
              </w:rPr>
              <w:t>semaines).</w:t>
            </w:r>
          </w:p>
          <w:p>
            <w:pPr>
              <w:pStyle w:val="TableParagraph"/>
              <w:spacing w:line="195" w:lineRule="exact"/>
              <w:ind w:left="108"/>
              <w:rPr>
                <w:sz w:val="16"/>
              </w:rPr>
            </w:pPr>
            <w:r>
              <w:rPr>
                <w:sz w:val="16"/>
              </w:rPr>
              <w:t>[Long</w:t>
            </w:r>
            <w:r>
              <w:rPr>
                <w:spacing w:val="-4"/>
                <w:sz w:val="16"/>
              </w:rPr>
              <w:t> </w:t>
            </w:r>
            <w:r>
              <w:rPr>
                <w:sz w:val="16"/>
              </w:rPr>
              <w:t>terme]</w:t>
            </w:r>
            <w:r>
              <w:rPr>
                <w:spacing w:val="-3"/>
                <w:sz w:val="16"/>
              </w:rPr>
              <w:t> </w:t>
            </w:r>
            <w:r>
              <w:rPr>
                <w:sz w:val="16"/>
              </w:rPr>
              <w:t>200</w:t>
            </w:r>
            <w:r>
              <w:rPr>
                <w:spacing w:val="-3"/>
                <w:sz w:val="16"/>
              </w:rPr>
              <w:t> </w:t>
            </w:r>
            <w:r>
              <w:rPr>
                <w:sz w:val="16"/>
              </w:rPr>
              <w:t>mg</w:t>
            </w:r>
            <w:r>
              <w:rPr>
                <w:spacing w:val="-3"/>
                <w:sz w:val="16"/>
              </w:rPr>
              <w:t> </w:t>
            </w:r>
            <w:r>
              <w:rPr>
                <w:spacing w:val="-4"/>
                <w:sz w:val="16"/>
              </w:rPr>
              <w:t>oral</w:t>
            </w:r>
          </w:p>
          <w:p>
            <w:pPr>
              <w:pStyle w:val="TableParagraph"/>
              <w:spacing w:line="175" w:lineRule="exact"/>
              <w:ind w:left="108"/>
              <w:rPr>
                <w:sz w:val="16"/>
              </w:rPr>
            </w:pPr>
            <w:r>
              <w:rPr>
                <w:sz w:val="16"/>
              </w:rPr>
              <w:t>par</w:t>
            </w:r>
            <w:r>
              <w:rPr>
                <w:spacing w:val="-4"/>
                <w:sz w:val="16"/>
              </w:rPr>
              <w:t> jour</w:t>
            </w:r>
          </w:p>
        </w:tc>
        <w:tc>
          <w:tcPr>
            <w:tcW w:w="5587" w:type="dxa"/>
          </w:tcPr>
          <w:p>
            <w:pPr>
              <w:pStyle w:val="TableParagraph"/>
              <w:numPr>
                <w:ilvl w:val="0"/>
                <w:numId w:val="14"/>
              </w:numPr>
              <w:tabs>
                <w:tab w:pos="222" w:val="left" w:leader="none"/>
              </w:tabs>
              <w:spacing w:line="240" w:lineRule="auto" w:before="0" w:after="0"/>
              <w:ind w:left="108" w:right="451" w:firstLine="0"/>
              <w:jc w:val="left"/>
              <w:rPr>
                <w:sz w:val="16"/>
              </w:rPr>
            </w:pPr>
            <w:r>
              <w:rPr>
                <w:sz w:val="16"/>
              </w:rPr>
              <w:t>Peut</w:t>
            </w:r>
            <w:r>
              <w:rPr>
                <w:spacing w:val="-5"/>
                <w:sz w:val="16"/>
              </w:rPr>
              <w:t> </w:t>
            </w:r>
            <w:r>
              <w:rPr>
                <w:sz w:val="16"/>
              </w:rPr>
              <w:t>causer</w:t>
            </w:r>
            <w:r>
              <w:rPr>
                <w:spacing w:val="-5"/>
                <w:sz w:val="16"/>
              </w:rPr>
              <w:t> </w:t>
            </w:r>
            <w:r>
              <w:rPr>
                <w:sz w:val="16"/>
              </w:rPr>
              <w:t>une</w:t>
            </w:r>
            <w:r>
              <w:rPr>
                <w:spacing w:val="-5"/>
                <w:sz w:val="16"/>
              </w:rPr>
              <w:t> </w:t>
            </w:r>
            <w:r>
              <w:rPr>
                <w:sz w:val="16"/>
              </w:rPr>
              <w:t>phlébite</w:t>
            </w:r>
            <w:r>
              <w:rPr>
                <w:spacing w:val="-3"/>
                <w:sz w:val="16"/>
              </w:rPr>
              <w:t> </w:t>
            </w:r>
            <w:r>
              <w:rPr>
                <w:sz w:val="16"/>
              </w:rPr>
              <w:t>(utiliser</w:t>
            </w:r>
            <w:r>
              <w:rPr>
                <w:spacing w:val="-5"/>
                <w:sz w:val="16"/>
              </w:rPr>
              <w:t> </w:t>
            </w:r>
            <w:r>
              <w:rPr>
                <w:sz w:val="16"/>
              </w:rPr>
              <w:t>une</w:t>
            </w:r>
            <w:r>
              <w:rPr>
                <w:spacing w:val="-5"/>
                <w:sz w:val="16"/>
              </w:rPr>
              <w:t> </w:t>
            </w:r>
            <w:r>
              <w:rPr>
                <w:sz w:val="16"/>
              </w:rPr>
              <w:t>grosse</w:t>
            </w:r>
            <w:r>
              <w:rPr>
                <w:spacing w:val="-5"/>
                <w:sz w:val="16"/>
              </w:rPr>
              <w:t> </w:t>
            </w:r>
            <w:r>
              <w:rPr>
                <w:sz w:val="16"/>
              </w:rPr>
              <w:t>veine</w:t>
            </w:r>
            <w:r>
              <w:rPr>
                <w:spacing w:val="-3"/>
                <w:sz w:val="16"/>
              </w:rPr>
              <w:t> </w:t>
            </w:r>
            <w:r>
              <w:rPr>
                <w:sz w:val="16"/>
              </w:rPr>
              <w:t>périphérique,</w:t>
            </w:r>
            <w:r>
              <w:rPr>
                <w:spacing w:val="-3"/>
                <w:sz w:val="16"/>
              </w:rPr>
              <w:t> </w:t>
            </w:r>
            <w:r>
              <w:rPr>
                <w:sz w:val="16"/>
              </w:rPr>
              <w:t>éviter</w:t>
            </w:r>
            <w:r>
              <w:rPr>
                <w:spacing w:val="-2"/>
                <w:sz w:val="16"/>
              </w:rPr>
              <w:t> </w:t>
            </w:r>
            <w:r>
              <w:rPr>
                <w:sz w:val="16"/>
              </w:rPr>
              <w:t>une</w:t>
            </w:r>
            <w:r>
              <w:rPr>
                <w:spacing w:val="40"/>
                <w:sz w:val="16"/>
              </w:rPr>
              <w:t> </w:t>
            </w:r>
            <w:r>
              <w:rPr>
                <w:sz w:val="16"/>
              </w:rPr>
              <w:t>administration i.v. &gt;24 h et préférer une pompe volumétrique).</w:t>
            </w:r>
          </w:p>
          <w:p>
            <w:pPr>
              <w:pStyle w:val="TableParagraph"/>
              <w:numPr>
                <w:ilvl w:val="0"/>
                <w:numId w:val="14"/>
              </w:numPr>
              <w:tabs>
                <w:tab w:pos="222" w:val="left" w:leader="none"/>
              </w:tabs>
              <w:spacing w:line="195" w:lineRule="exact" w:before="0" w:after="0"/>
              <w:ind w:left="222" w:right="0" w:hanging="114"/>
              <w:jc w:val="left"/>
              <w:rPr>
                <w:sz w:val="16"/>
              </w:rPr>
            </w:pPr>
            <w:r>
              <w:rPr>
                <w:spacing w:val="-2"/>
                <w:sz w:val="16"/>
              </w:rPr>
              <w:t>Risque</w:t>
            </w:r>
            <w:r>
              <w:rPr>
                <w:spacing w:val="9"/>
                <w:sz w:val="16"/>
              </w:rPr>
              <w:t> </w:t>
            </w:r>
            <w:r>
              <w:rPr>
                <w:spacing w:val="-2"/>
                <w:sz w:val="16"/>
              </w:rPr>
              <w:t>d’hypotension,</w:t>
            </w:r>
            <w:r>
              <w:rPr>
                <w:spacing w:val="10"/>
                <w:sz w:val="16"/>
              </w:rPr>
              <w:t> </w:t>
            </w:r>
            <w:r>
              <w:rPr>
                <w:spacing w:val="-2"/>
                <w:sz w:val="16"/>
              </w:rPr>
              <w:t>bradycardie/bloc</w:t>
            </w:r>
            <w:r>
              <w:rPr>
                <w:spacing w:val="7"/>
                <w:sz w:val="16"/>
              </w:rPr>
              <w:t> </w:t>
            </w:r>
            <w:r>
              <w:rPr>
                <w:spacing w:val="-2"/>
                <w:sz w:val="16"/>
              </w:rPr>
              <w:t>AV,</w:t>
            </w:r>
            <w:r>
              <w:rPr>
                <w:spacing w:val="10"/>
                <w:sz w:val="16"/>
              </w:rPr>
              <w:t> </w:t>
            </w:r>
            <w:r>
              <w:rPr>
                <w:spacing w:val="-2"/>
                <w:sz w:val="16"/>
              </w:rPr>
              <w:t>allongement</w:t>
            </w:r>
            <w:r>
              <w:rPr>
                <w:spacing w:val="5"/>
                <w:sz w:val="16"/>
              </w:rPr>
              <w:t> </w:t>
            </w:r>
            <w:r>
              <w:rPr>
                <w:spacing w:val="-2"/>
                <w:sz w:val="16"/>
              </w:rPr>
              <w:t>du</w:t>
            </w:r>
            <w:r>
              <w:rPr>
                <w:spacing w:val="8"/>
                <w:sz w:val="16"/>
              </w:rPr>
              <w:t> </w:t>
            </w:r>
            <w:r>
              <w:rPr>
                <w:spacing w:val="-5"/>
                <w:sz w:val="16"/>
              </w:rPr>
              <w:t>QT.</w:t>
            </w:r>
          </w:p>
          <w:p>
            <w:pPr>
              <w:pStyle w:val="TableParagraph"/>
              <w:numPr>
                <w:ilvl w:val="0"/>
                <w:numId w:val="14"/>
              </w:numPr>
              <w:tabs>
                <w:tab w:pos="222" w:val="left" w:leader="none"/>
              </w:tabs>
              <w:spacing w:line="240" w:lineRule="auto" w:before="0" w:after="0"/>
              <w:ind w:left="108" w:right="336" w:firstLine="0"/>
              <w:jc w:val="left"/>
              <w:rPr>
                <w:sz w:val="16"/>
              </w:rPr>
            </w:pPr>
            <w:r>
              <w:rPr>
                <w:sz w:val="16"/>
              </w:rPr>
              <w:t>À</w:t>
            </w:r>
            <w:r>
              <w:rPr>
                <w:spacing w:val="-3"/>
                <w:sz w:val="16"/>
              </w:rPr>
              <w:t> </w:t>
            </w:r>
            <w:r>
              <w:rPr>
                <w:sz w:val="16"/>
              </w:rPr>
              <w:t>éviter</w:t>
            </w:r>
            <w:r>
              <w:rPr>
                <w:spacing w:val="-2"/>
                <w:sz w:val="16"/>
              </w:rPr>
              <w:t> </w:t>
            </w:r>
            <w:r>
              <w:rPr>
                <w:sz w:val="16"/>
              </w:rPr>
              <w:t>chez</w:t>
            </w:r>
            <w:r>
              <w:rPr>
                <w:spacing w:val="-5"/>
                <w:sz w:val="16"/>
              </w:rPr>
              <w:t> </w:t>
            </w:r>
            <w:r>
              <w:rPr>
                <w:sz w:val="16"/>
              </w:rPr>
              <w:t>les</w:t>
            </w:r>
            <w:r>
              <w:rPr>
                <w:spacing w:val="-5"/>
                <w:sz w:val="16"/>
              </w:rPr>
              <w:t> </w:t>
            </w:r>
            <w:r>
              <w:rPr>
                <w:sz w:val="16"/>
              </w:rPr>
              <w:t>patients</w:t>
            </w:r>
            <w:r>
              <w:rPr>
                <w:spacing w:val="-3"/>
                <w:sz w:val="16"/>
              </w:rPr>
              <w:t> </w:t>
            </w:r>
            <w:r>
              <w:rPr>
                <w:sz w:val="16"/>
              </w:rPr>
              <w:t>hyperthyroïdiens</w:t>
            </w:r>
            <w:r>
              <w:rPr>
                <w:spacing w:val="-5"/>
                <w:sz w:val="16"/>
              </w:rPr>
              <w:t> </w:t>
            </w:r>
            <w:r>
              <w:rPr>
                <w:sz w:val="16"/>
              </w:rPr>
              <w:t>sauf</w:t>
            </w:r>
            <w:r>
              <w:rPr>
                <w:spacing w:val="-3"/>
                <w:sz w:val="16"/>
              </w:rPr>
              <w:t> </w:t>
            </w:r>
            <w:r>
              <w:rPr>
                <w:sz w:val="16"/>
              </w:rPr>
              <w:t>en</w:t>
            </w:r>
            <w:r>
              <w:rPr>
                <w:spacing w:val="-5"/>
                <w:sz w:val="16"/>
              </w:rPr>
              <w:t> </w:t>
            </w:r>
            <w:r>
              <w:rPr>
                <w:sz w:val="16"/>
              </w:rPr>
              <w:t>dernière</w:t>
            </w:r>
            <w:r>
              <w:rPr>
                <w:spacing w:val="-5"/>
                <w:sz w:val="16"/>
              </w:rPr>
              <w:t> </w:t>
            </w:r>
            <w:r>
              <w:rPr>
                <w:sz w:val="16"/>
              </w:rPr>
              <w:t>option</w:t>
            </w:r>
            <w:r>
              <w:rPr>
                <w:spacing w:val="-2"/>
                <w:sz w:val="16"/>
              </w:rPr>
              <w:t> </w:t>
            </w:r>
            <w:r>
              <w:rPr>
                <w:sz w:val="16"/>
              </w:rPr>
              <w:t>(risque</w:t>
            </w:r>
            <w:r>
              <w:rPr>
                <w:spacing w:val="-3"/>
                <w:sz w:val="16"/>
              </w:rPr>
              <w:t> </w:t>
            </w:r>
            <w:r>
              <w:rPr>
                <w:sz w:val="16"/>
              </w:rPr>
              <w:t>de</w:t>
            </w:r>
            <w:r>
              <w:rPr>
                <w:spacing w:val="40"/>
                <w:sz w:val="16"/>
              </w:rPr>
              <w:t> </w:t>
            </w:r>
            <w:r>
              <w:rPr>
                <w:spacing w:val="-2"/>
                <w:sz w:val="16"/>
              </w:rPr>
              <w:t>thyrotoxicose).</w:t>
            </w:r>
          </w:p>
          <w:p>
            <w:pPr>
              <w:pStyle w:val="TableParagraph"/>
              <w:numPr>
                <w:ilvl w:val="0"/>
                <w:numId w:val="14"/>
              </w:numPr>
              <w:tabs>
                <w:tab w:pos="222" w:val="left" w:leader="none"/>
              </w:tabs>
              <w:spacing w:line="175" w:lineRule="exact" w:before="0" w:after="0"/>
              <w:ind w:left="222" w:right="0" w:hanging="114"/>
              <w:jc w:val="left"/>
              <w:rPr>
                <w:sz w:val="16"/>
              </w:rPr>
            </w:pPr>
            <w:r>
              <w:rPr>
                <w:sz w:val="16"/>
              </w:rPr>
              <w:t>De</w:t>
            </w:r>
            <w:r>
              <w:rPr>
                <w:spacing w:val="-8"/>
                <w:sz w:val="16"/>
              </w:rPr>
              <w:t> </w:t>
            </w:r>
            <w:r>
              <w:rPr>
                <w:sz w:val="16"/>
              </w:rPr>
              <w:t>nombreuses</w:t>
            </w:r>
            <w:r>
              <w:rPr>
                <w:spacing w:val="-7"/>
                <w:sz w:val="16"/>
              </w:rPr>
              <w:t> </w:t>
            </w:r>
            <w:r>
              <w:rPr>
                <w:sz w:val="16"/>
              </w:rPr>
              <w:t>interactions</w:t>
            </w:r>
            <w:r>
              <w:rPr>
                <w:spacing w:val="-8"/>
                <w:sz w:val="16"/>
              </w:rPr>
              <w:t> </w:t>
            </w:r>
            <w:r>
              <w:rPr>
                <w:sz w:val="16"/>
              </w:rPr>
              <w:t>médicamenteuses</w:t>
            </w:r>
            <w:r>
              <w:rPr>
                <w:spacing w:val="-8"/>
                <w:sz w:val="16"/>
              </w:rPr>
              <w:t> </w:t>
            </w:r>
            <w:r>
              <w:rPr>
                <w:sz w:val="16"/>
              </w:rPr>
              <w:t>à</w:t>
            </w:r>
            <w:r>
              <w:rPr>
                <w:spacing w:val="-6"/>
                <w:sz w:val="16"/>
              </w:rPr>
              <w:t> </w:t>
            </w:r>
            <w:r>
              <w:rPr>
                <w:sz w:val="16"/>
              </w:rPr>
              <w:t>prendre</w:t>
            </w:r>
            <w:r>
              <w:rPr>
                <w:spacing w:val="-6"/>
                <w:sz w:val="16"/>
              </w:rPr>
              <w:t> </w:t>
            </w:r>
            <w:r>
              <w:rPr>
                <w:sz w:val="16"/>
              </w:rPr>
              <w:t>en</w:t>
            </w:r>
            <w:r>
              <w:rPr>
                <w:spacing w:val="-8"/>
                <w:sz w:val="16"/>
              </w:rPr>
              <w:t> </w:t>
            </w:r>
            <w:r>
              <w:rPr>
                <w:spacing w:val="-2"/>
                <w:sz w:val="16"/>
              </w:rPr>
              <w:t>compte.</w:t>
            </w:r>
          </w:p>
        </w:tc>
      </w:tr>
      <w:tr>
        <w:trPr>
          <w:trHeight w:val="1953" w:hRule="atLeast"/>
        </w:trPr>
        <w:tc>
          <w:tcPr>
            <w:tcW w:w="1135" w:type="dxa"/>
          </w:tcPr>
          <w:p>
            <w:pPr>
              <w:pStyle w:val="TableParagraph"/>
              <w:ind w:left="0"/>
              <w:rPr>
                <w:rFonts w:ascii="Times New Roman"/>
                <w:b/>
                <w:sz w:val="16"/>
              </w:rPr>
            </w:pPr>
          </w:p>
          <w:p>
            <w:pPr>
              <w:pStyle w:val="TableParagraph"/>
              <w:ind w:left="0"/>
              <w:rPr>
                <w:rFonts w:ascii="Times New Roman"/>
                <w:b/>
                <w:sz w:val="16"/>
              </w:rPr>
            </w:pPr>
          </w:p>
          <w:p>
            <w:pPr>
              <w:pStyle w:val="TableParagraph"/>
              <w:ind w:left="0"/>
              <w:rPr>
                <w:rFonts w:ascii="Times New Roman"/>
                <w:b/>
                <w:sz w:val="16"/>
              </w:rPr>
            </w:pPr>
          </w:p>
          <w:p>
            <w:pPr>
              <w:pStyle w:val="TableParagraph"/>
              <w:spacing w:before="143"/>
              <w:ind w:left="0"/>
              <w:rPr>
                <w:rFonts w:ascii="Times New Roman"/>
                <w:b/>
                <w:sz w:val="16"/>
              </w:rPr>
            </w:pPr>
          </w:p>
          <w:p>
            <w:pPr>
              <w:pStyle w:val="TableParagraph"/>
              <w:rPr>
                <w:b/>
                <w:sz w:val="16"/>
              </w:rPr>
            </w:pPr>
            <w:r>
              <w:rPr>
                <w:b/>
                <w:spacing w:val="-2"/>
                <w:sz w:val="16"/>
              </w:rPr>
              <w:t>Dronédarone</w:t>
            </w:r>
          </w:p>
        </w:tc>
        <w:tc>
          <w:tcPr>
            <w:tcW w:w="1416" w:type="dxa"/>
          </w:tcPr>
          <w:p>
            <w:pPr>
              <w:pStyle w:val="TableParagraph"/>
              <w:spacing w:before="1"/>
              <w:ind w:left="108"/>
              <w:rPr>
                <w:sz w:val="16"/>
              </w:rPr>
            </w:pPr>
            <w:r>
              <w:rPr>
                <w:spacing w:val="-4"/>
                <w:sz w:val="16"/>
              </w:rPr>
              <w:t>Oral</w:t>
            </w:r>
          </w:p>
        </w:tc>
        <w:tc>
          <w:tcPr>
            <w:tcW w:w="962" w:type="dxa"/>
          </w:tcPr>
          <w:p>
            <w:pPr>
              <w:pStyle w:val="TableParagraph"/>
              <w:spacing w:before="1"/>
              <w:ind w:left="110"/>
              <w:rPr>
                <w:sz w:val="16"/>
              </w:rPr>
            </w:pPr>
            <w:r>
              <w:rPr>
                <w:spacing w:val="-10"/>
                <w:sz w:val="16"/>
              </w:rPr>
              <w:t>—</w:t>
            </w:r>
          </w:p>
        </w:tc>
        <w:tc>
          <w:tcPr>
            <w:tcW w:w="1874" w:type="dxa"/>
          </w:tcPr>
          <w:p>
            <w:pPr>
              <w:pStyle w:val="TableParagraph"/>
              <w:spacing w:before="1"/>
              <w:ind w:left="108" w:right="179"/>
              <w:rPr>
                <w:sz w:val="16"/>
              </w:rPr>
            </w:pPr>
            <w:r>
              <w:rPr>
                <w:sz w:val="16"/>
              </w:rPr>
              <w:t>[Long</w:t>
            </w:r>
            <w:r>
              <w:rPr>
                <w:spacing w:val="-10"/>
                <w:sz w:val="16"/>
              </w:rPr>
              <w:t> </w:t>
            </w:r>
            <w:r>
              <w:rPr>
                <w:sz w:val="16"/>
              </w:rPr>
              <w:t>terme]</w:t>
            </w:r>
            <w:r>
              <w:rPr>
                <w:spacing w:val="-9"/>
                <w:sz w:val="16"/>
              </w:rPr>
              <w:t> </w:t>
            </w:r>
            <w:r>
              <w:rPr>
                <w:sz w:val="16"/>
              </w:rPr>
              <w:t>400</w:t>
            </w:r>
            <w:r>
              <w:rPr>
                <w:spacing w:val="-9"/>
                <w:sz w:val="16"/>
              </w:rPr>
              <w:t> </w:t>
            </w:r>
            <w:r>
              <w:rPr>
                <w:sz w:val="16"/>
              </w:rPr>
              <w:t>mg</w:t>
            </w:r>
            <w:r>
              <w:rPr>
                <w:spacing w:val="40"/>
                <w:sz w:val="16"/>
              </w:rPr>
              <w:t> </w:t>
            </w:r>
            <w:r>
              <w:rPr>
                <w:sz w:val="16"/>
              </w:rPr>
              <w:t>deux fois par jour</w:t>
            </w:r>
          </w:p>
        </w:tc>
        <w:tc>
          <w:tcPr>
            <w:tcW w:w="5587" w:type="dxa"/>
          </w:tcPr>
          <w:p>
            <w:pPr>
              <w:pStyle w:val="TableParagraph"/>
              <w:numPr>
                <w:ilvl w:val="0"/>
                <w:numId w:val="15"/>
              </w:numPr>
              <w:tabs>
                <w:tab w:pos="223" w:val="left" w:leader="none"/>
              </w:tabs>
              <w:spacing w:line="240" w:lineRule="auto" w:before="1" w:after="0"/>
              <w:ind w:left="108" w:right="205" w:firstLine="0"/>
              <w:jc w:val="left"/>
              <w:rPr>
                <w:sz w:val="16"/>
              </w:rPr>
            </w:pPr>
            <w:r>
              <w:rPr>
                <w:sz w:val="16"/>
              </w:rPr>
              <w:t>Contre-indiquée en cas d'insuffisance cardiaque (IC) NYHA classe III ou IV, d'IC</w:t>
            </w:r>
            <w:r>
              <w:rPr>
                <w:spacing w:val="40"/>
                <w:sz w:val="16"/>
              </w:rPr>
              <w:t> </w:t>
            </w:r>
            <w:r>
              <w:rPr>
                <w:sz w:val="16"/>
              </w:rPr>
              <w:t>instable,</w:t>
            </w:r>
            <w:r>
              <w:rPr>
                <w:spacing w:val="-3"/>
                <w:sz w:val="16"/>
              </w:rPr>
              <w:t> </w:t>
            </w:r>
            <w:r>
              <w:rPr>
                <w:sz w:val="16"/>
              </w:rPr>
              <w:t>en</w:t>
            </w:r>
            <w:r>
              <w:rPr>
                <w:spacing w:val="-5"/>
                <w:sz w:val="16"/>
              </w:rPr>
              <w:t> </w:t>
            </w:r>
            <w:r>
              <w:rPr>
                <w:sz w:val="16"/>
              </w:rPr>
              <w:t>association</w:t>
            </w:r>
            <w:r>
              <w:rPr>
                <w:spacing w:val="-3"/>
                <w:sz w:val="16"/>
              </w:rPr>
              <w:t> </w:t>
            </w:r>
            <w:r>
              <w:rPr>
                <w:sz w:val="16"/>
              </w:rPr>
              <w:t>avec</w:t>
            </w:r>
            <w:r>
              <w:rPr>
                <w:spacing w:val="-3"/>
                <w:sz w:val="16"/>
              </w:rPr>
              <w:t> </w:t>
            </w:r>
            <w:r>
              <w:rPr>
                <w:sz w:val="16"/>
              </w:rPr>
              <w:t>des</w:t>
            </w:r>
            <w:r>
              <w:rPr>
                <w:spacing w:val="-3"/>
                <w:sz w:val="16"/>
              </w:rPr>
              <w:t> </w:t>
            </w:r>
            <w:r>
              <w:rPr>
                <w:sz w:val="16"/>
              </w:rPr>
              <w:t>médicaments</w:t>
            </w:r>
            <w:r>
              <w:rPr>
                <w:spacing w:val="-5"/>
                <w:sz w:val="16"/>
              </w:rPr>
              <w:t> </w:t>
            </w:r>
            <w:r>
              <w:rPr>
                <w:sz w:val="16"/>
              </w:rPr>
              <w:t>allongeant</w:t>
            </w:r>
            <w:r>
              <w:rPr>
                <w:spacing w:val="-5"/>
                <w:sz w:val="16"/>
              </w:rPr>
              <w:t> </w:t>
            </w:r>
            <w:r>
              <w:rPr>
                <w:sz w:val="16"/>
              </w:rPr>
              <w:t>le</w:t>
            </w:r>
            <w:r>
              <w:rPr>
                <w:spacing w:val="-3"/>
                <w:sz w:val="16"/>
              </w:rPr>
              <w:t> </w:t>
            </w:r>
            <w:r>
              <w:rPr>
                <w:sz w:val="16"/>
              </w:rPr>
              <w:t>QT,</w:t>
            </w:r>
            <w:r>
              <w:rPr>
                <w:spacing w:val="-3"/>
                <w:sz w:val="16"/>
              </w:rPr>
              <w:t> </w:t>
            </w:r>
            <w:r>
              <w:rPr>
                <w:sz w:val="16"/>
              </w:rPr>
              <w:t>le</w:t>
            </w:r>
            <w:r>
              <w:rPr>
                <w:spacing w:val="-5"/>
                <w:sz w:val="16"/>
              </w:rPr>
              <w:t> </w:t>
            </w:r>
            <w:r>
              <w:rPr>
                <w:sz w:val="16"/>
              </w:rPr>
              <w:t>dabigatran</w:t>
            </w:r>
            <w:r>
              <w:rPr>
                <w:spacing w:val="-3"/>
                <w:sz w:val="16"/>
              </w:rPr>
              <w:t> </w:t>
            </w:r>
            <w:r>
              <w:rPr>
                <w:sz w:val="16"/>
              </w:rPr>
              <w:t>ou</w:t>
            </w:r>
            <w:r>
              <w:rPr>
                <w:spacing w:val="40"/>
                <w:sz w:val="16"/>
              </w:rPr>
              <w:t> </w:t>
            </w:r>
            <w:r>
              <w:rPr>
                <w:sz w:val="16"/>
              </w:rPr>
              <w:t>des</w:t>
            </w:r>
            <w:r>
              <w:rPr>
                <w:spacing w:val="-2"/>
                <w:sz w:val="16"/>
              </w:rPr>
              <w:t> </w:t>
            </w:r>
            <w:r>
              <w:rPr>
                <w:sz w:val="16"/>
              </w:rPr>
              <w:t>inhibiteurs puissants du CYP3A4 (ex. vérapamil, diltiazem), ainsi</w:t>
            </w:r>
            <w:r>
              <w:rPr>
                <w:spacing w:val="-2"/>
                <w:sz w:val="16"/>
              </w:rPr>
              <w:t> </w:t>
            </w:r>
            <w:r>
              <w:rPr>
                <w:sz w:val="16"/>
              </w:rPr>
              <w:t>que</w:t>
            </w:r>
            <w:r>
              <w:rPr>
                <w:spacing w:val="-2"/>
                <w:sz w:val="16"/>
              </w:rPr>
              <w:t> </w:t>
            </w:r>
            <w:r>
              <w:rPr>
                <w:sz w:val="16"/>
              </w:rPr>
              <w:t>chez les</w:t>
            </w:r>
            <w:r>
              <w:rPr>
                <w:spacing w:val="40"/>
                <w:sz w:val="16"/>
              </w:rPr>
              <w:t> </w:t>
            </w:r>
            <w:r>
              <w:rPr>
                <w:sz w:val="16"/>
              </w:rPr>
              <w:t>patients avec une clairance de la créatinine (ClCr) &lt;30 mL/min.</w:t>
            </w:r>
          </w:p>
          <w:p>
            <w:pPr>
              <w:pStyle w:val="TableParagraph"/>
              <w:numPr>
                <w:ilvl w:val="0"/>
                <w:numId w:val="15"/>
              </w:numPr>
              <w:tabs>
                <w:tab w:pos="223" w:val="left" w:leader="none"/>
              </w:tabs>
              <w:spacing w:line="240" w:lineRule="auto" w:before="0" w:after="0"/>
              <w:ind w:left="108" w:right="1024" w:firstLine="0"/>
              <w:jc w:val="left"/>
              <w:rPr>
                <w:sz w:val="16"/>
              </w:rPr>
            </w:pPr>
            <w:r>
              <w:rPr>
                <w:sz w:val="16"/>
              </w:rPr>
              <w:t>Doit</w:t>
            </w:r>
            <w:r>
              <w:rPr>
                <w:spacing w:val="-5"/>
                <w:sz w:val="16"/>
              </w:rPr>
              <w:t> </w:t>
            </w:r>
            <w:r>
              <w:rPr>
                <w:sz w:val="16"/>
              </w:rPr>
              <w:t>être</w:t>
            </w:r>
            <w:r>
              <w:rPr>
                <w:spacing w:val="-3"/>
                <w:sz w:val="16"/>
              </w:rPr>
              <w:t> </w:t>
            </w:r>
            <w:r>
              <w:rPr>
                <w:sz w:val="16"/>
              </w:rPr>
              <w:t>arrêtée</w:t>
            </w:r>
            <w:r>
              <w:rPr>
                <w:spacing w:val="-2"/>
                <w:sz w:val="16"/>
              </w:rPr>
              <w:t> </w:t>
            </w:r>
            <w:r>
              <w:rPr>
                <w:sz w:val="16"/>
              </w:rPr>
              <w:t>en</w:t>
            </w:r>
            <w:r>
              <w:rPr>
                <w:spacing w:val="-5"/>
                <w:sz w:val="16"/>
              </w:rPr>
              <w:t> </w:t>
            </w:r>
            <w:r>
              <w:rPr>
                <w:sz w:val="16"/>
              </w:rPr>
              <w:t>cas</w:t>
            </w:r>
            <w:r>
              <w:rPr>
                <w:spacing w:val="-3"/>
                <w:sz w:val="16"/>
              </w:rPr>
              <w:t> </w:t>
            </w:r>
            <w:r>
              <w:rPr>
                <w:sz w:val="16"/>
              </w:rPr>
              <w:t>d’allongement</w:t>
            </w:r>
            <w:r>
              <w:rPr>
                <w:spacing w:val="-6"/>
                <w:sz w:val="16"/>
              </w:rPr>
              <w:t> </w:t>
            </w:r>
            <w:r>
              <w:rPr>
                <w:sz w:val="16"/>
              </w:rPr>
              <w:t>excessif</w:t>
            </w:r>
            <w:r>
              <w:rPr>
                <w:spacing w:val="-5"/>
                <w:sz w:val="16"/>
              </w:rPr>
              <w:t> </w:t>
            </w:r>
            <w:r>
              <w:rPr>
                <w:sz w:val="16"/>
              </w:rPr>
              <w:t>du</w:t>
            </w:r>
            <w:r>
              <w:rPr>
                <w:spacing w:val="-3"/>
                <w:sz w:val="16"/>
              </w:rPr>
              <w:t> </w:t>
            </w:r>
            <w:r>
              <w:rPr>
                <w:sz w:val="16"/>
              </w:rPr>
              <w:t>QT</w:t>
            </w:r>
            <w:r>
              <w:rPr>
                <w:spacing w:val="-3"/>
                <w:sz w:val="16"/>
              </w:rPr>
              <w:t> </w:t>
            </w:r>
            <w:r>
              <w:rPr>
                <w:sz w:val="16"/>
              </w:rPr>
              <w:t>(&gt;500</w:t>
            </w:r>
            <w:r>
              <w:rPr>
                <w:spacing w:val="-3"/>
                <w:sz w:val="16"/>
              </w:rPr>
              <w:t> </w:t>
            </w:r>
            <w:r>
              <w:rPr>
                <w:sz w:val="16"/>
              </w:rPr>
              <w:t>ms</w:t>
            </w:r>
            <w:r>
              <w:rPr>
                <w:spacing w:val="-3"/>
                <w:sz w:val="16"/>
              </w:rPr>
              <w:t> </w:t>
            </w:r>
            <w:r>
              <w:rPr>
                <w:sz w:val="16"/>
              </w:rPr>
              <w:t>ou</w:t>
            </w:r>
            <w:r>
              <w:rPr>
                <w:spacing w:val="40"/>
                <w:sz w:val="16"/>
              </w:rPr>
              <w:t> </w:t>
            </w:r>
            <w:r>
              <w:rPr>
                <w:sz w:val="16"/>
              </w:rPr>
              <w:t>augmentation &gt;60 ms).</w:t>
            </w:r>
          </w:p>
          <w:p>
            <w:pPr>
              <w:pStyle w:val="TableParagraph"/>
              <w:numPr>
                <w:ilvl w:val="0"/>
                <w:numId w:val="15"/>
              </w:numPr>
              <w:tabs>
                <w:tab w:pos="223" w:val="left" w:leader="none"/>
              </w:tabs>
              <w:spacing w:line="240" w:lineRule="auto" w:before="0" w:after="0"/>
              <w:ind w:left="108" w:right="231" w:firstLine="0"/>
              <w:jc w:val="left"/>
              <w:rPr>
                <w:sz w:val="16"/>
              </w:rPr>
            </w:pPr>
            <w:r>
              <w:rPr>
                <w:sz w:val="16"/>
              </w:rPr>
              <w:t>L’association</w:t>
            </w:r>
            <w:r>
              <w:rPr>
                <w:spacing w:val="-3"/>
                <w:sz w:val="16"/>
              </w:rPr>
              <w:t> </w:t>
            </w:r>
            <w:r>
              <w:rPr>
                <w:sz w:val="16"/>
              </w:rPr>
              <w:t>avec</w:t>
            </w:r>
            <w:r>
              <w:rPr>
                <w:spacing w:val="-4"/>
                <w:sz w:val="16"/>
              </w:rPr>
              <w:t> </w:t>
            </w:r>
            <w:r>
              <w:rPr>
                <w:sz w:val="16"/>
              </w:rPr>
              <w:t>la</w:t>
            </w:r>
            <w:r>
              <w:rPr>
                <w:spacing w:val="-4"/>
                <w:sz w:val="16"/>
              </w:rPr>
              <w:t> </w:t>
            </w:r>
            <w:r>
              <w:rPr>
                <w:sz w:val="16"/>
              </w:rPr>
              <w:t>digoxine</w:t>
            </w:r>
            <w:r>
              <w:rPr>
                <w:spacing w:val="-4"/>
                <w:sz w:val="16"/>
              </w:rPr>
              <w:t> </w:t>
            </w:r>
            <w:r>
              <w:rPr>
                <w:sz w:val="16"/>
              </w:rPr>
              <w:t>peut</w:t>
            </w:r>
            <w:r>
              <w:rPr>
                <w:spacing w:val="-4"/>
                <w:sz w:val="16"/>
              </w:rPr>
              <w:t> </w:t>
            </w:r>
            <w:r>
              <w:rPr>
                <w:sz w:val="16"/>
              </w:rPr>
              <w:t>entraîner</w:t>
            </w:r>
            <w:r>
              <w:rPr>
                <w:spacing w:val="-4"/>
                <w:sz w:val="16"/>
              </w:rPr>
              <w:t> </w:t>
            </w:r>
            <w:r>
              <w:rPr>
                <w:sz w:val="16"/>
              </w:rPr>
              <w:t>une</w:t>
            </w:r>
            <w:r>
              <w:rPr>
                <w:spacing w:val="-6"/>
                <w:sz w:val="16"/>
              </w:rPr>
              <w:t> </w:t>
            </w:r>
            <w:r>
              <w:rPr>
                <w:sz w:val="16"/>
              </w:rPr>
              <w:t>augmentation</w:t>
            </w:r>
            <w:r>
              <w:rPr>
                <w:spacing w:val="-6"/>
                <w:sz w:val="16"/>
              </w:rPr>
              <w:t> </w:t>
            </w:r>
            <w:r>
              <w:rPr>
                <w:sz w:val="16"/>
              </w:rPr>
              <w:t>significative</w:t>
            </w:r>
            <w:r>
              <w:rPr>
                <w:spacing w:val="-6"/>
                <w:sz w:val="16"/>
              </w:rPr>
              <w:t> </w:t>
            </w:r>
            <w:r>
              <w:rPr>
                <w:sz w:val="16"/>
              </w:rPr>
              <w:t>de</w:t>
            </w:r>
            <w:r>
              <w:rPr>
                <w:spacing w:val="40"/>
                <w:sz w:val="16"/>
              </w:rPr>
              <w:t> </w:t>
            </w:r>
            <w:r>
              <w:rPr>
                <w:sz w:val="16"/>
              </w:rPr>
              <w:t>la concentration sérique de cette dernière.</w:t>
            </w:r>
          </w:p>
          <w:p>
            <w:pPr>
              <w:pStyle w:val="TableParagraph"/>
              <w:numPr>
                <w:ilvl w:val="0"/>
                <w:numId w:val="15"/>
              </w:numPr>
              <w:tabs>
                <w:tab w:pos="223" w:val="left" w:leader="none"/>
              </w:tabs>
              <w:spacing w:line="195" w:lineRule="exact" w:before="0" w:after="0"/>
              <w:ind w:left="223" w:right="0" w:hanging="115"/>
              <w:jc w:val="left"/>
              <w:rPr>
                <w:sz w:val="16"/>
              </w:rPr>
            </w:pPr>
            <w:r>
              <w:rPr>
                <w:sz w:val="16"/>
              </w:rPr>
              <w:t>En</w:t>
            </w:r>
            <w:r>
              <w:rPr>
                <w:spacing w:val="-6"/>
                <w:sz w:val="16"/>
              </w:rPr>
              <w:t> </w:t>
            </w:r>
            <w:r>
              <w:rPr>
                <w:sz w:val="16"/>
              </w:rPr>
              <w:t>cas</w:t>
            </w:r>
            <w:r>
              <w:rPr>
                <w:spacing w:val="-7"/>
                <w:sz w:val="16"/>
              </w:rPr>
              <w:t> </w:t>
            </w:r>
            <w:r>
              <w:rPr>
                <w:sz w:val="16"/>
              </w:rPr>
              <w:t>d’utilisation</w:t>
            </w:r>
            <w:r>
              <w:rPr>
                <w:spacing w:val="-6"/>
                <w:sz w:val="16"/>
              </w:rPr>
              <w:t> </w:t>
            </w:r>
            <w:r>
              <w:rPr>
                <w:sz w:val="16"/>
              </w:rPr>
              <w:t>avec</w:t>
            </w:r>
            <w:r>
              <w:rPr>
                <w:spacing w:val="-5"/>
                <w:sz w:val="16"/>
              </w:rPr>
              <w:t> </w:t>
            </w:r>
            <w:r>
              <w:rPr>
                <w:sz w:val="16"/>
              </w:rPr>
              <w:t>la</w:t>
            </w:r>
            <w:r>
              <w:rPr>
                <w:spacing w:val="-6"/>
                <w:sz w:val="16"/>
              </w:rPr>
              <w:t> </w:t>
            </w:r>
            <w:r>
              <w:rPr>
                <w:sz w:val="16"/>
              </w:rPr>
              <w:t>digitaline</w:t>
            </w:r>
            <w:r>
              <w:rPr>
                <w:spacing w:val="-4"/>
                <w:sz w:val="16"/>
              </w:rPr>
              <w:t> </w:t>
            </w:r>
            <w:r>
              <w:rPr>
                <w:sz w:val="16"/>
              </w:rPr>
              <w:t>ou</w:t>
            </w:r>
            <w:r>
              <w:rPr>
                <w:spacing w:val="-8"/>
                <w:sz w:val="16"/>
              </w:rPr>
              <w:t> </w:t>
            </w:r>
            <w:r>
              <w:rPr>
                <w:sz w:val="16"/>
              </w:rPr>
              <w:t>les</w:t>
            </w:r>
            <w:r>
              <w:rPr>
                <w:spacing w:val="-5"/>
                <w:sz w:val="16"/>
              </w:rPr>
              <w:t> </w:t>
            </w:r>
            <w:r>
              <w:rPr>
                <w:sz w:val="16"/>
              </w:rPr>
              <w:t>bêta-bloquants,</w:t>
            </w:r>
            <w:r>
              <w:rPr>
                <w:spacing w:val="-5"/>
                <w:sz w:val="16"/>
              </w:rPr>
              <w:t> </w:t>
            </w:r>
            <w:r>
              <w:rPr>
                <w:sz w:val="16"/>
              </w:rPr>
              <w:t>une</w:t>
            </w:r>
            <w:r>
              <w:rPr>
                <w:spacing w:val="-8"/>
                <w:sz w:val="16"/>
              </w:rPr>
              <w:t> </w:t>
            </w:r>
            <w:r>
              <w:rPr>
                <w:sz w:val="16"/>
              </w:rPr>
              <w:t>réduction</w:t>
            </w:r>
            <w:r>
              <w:rPr>
                <w:spacing w:val="-3"/>
                <w:sz w:val="16"/>
              </w:rPr>
              <w:t> </w:t>
            </w:r>
            <w:r>
              <w:rPr>
                <w:spacing w:val="-5"/>
                <w:sz w:val="16"/>
              </w:rPr>
              <w:t>des</w:t>
            </w:r>
          </w:p>
          <w:p>
            <w:pPr>
              <w:pStyle w:val="TableParagraph"/>
              <w:spacing w:line="175" w:lineRule="exact"/>
              <w:ind w:left="108"/>
              <w:rPr>
                <w:sz w:val="16"/>
              </w:rPr>
            </w:pPr>
            <w:r>
              <w:rPr>
                <w:sz w:val="16"/>
              </w:rPr>
              <w:t>doses</w:t>
            </w:r>
            <w:r>
              <w:rPr>
                <w:spacing w:val="-6"/>
                <w:sz w:val="16"/>
              </w:rPr>
              <w:t> </w:t>
            </w:r>
            <w:r>
              <w:rPr>
                <w:sz w:val="16"/>
              </w:rPr>
              <w:t>est</w:t>
            </w:r>
            <w:r>
              <w:rPr>
                <w:spacing w:val="-6"/>
                <w:sz w:val="16"/>
              </w:rPr>
              <w:t> </w:t>
            </w:r>
            <w:r>
              <w:rPr>
                <w:spacing w:val="-2"/>
                <w:sz w:val="16"/>
              </w:rPr>
              <w:t>recommandée.</w:t>
            </w:r>
          </w:p>
        </w:tc>
      </w:tr>
      <w:tr>
        <w:trPr>
          <w:trHeight w:val="2149" w:hRule="atLeast"/>
        </w:trPr>
        <w:tc>
          <w:tcPr>
            <w:tcW w:w="1135" w:type="dxa"/>
          </w:tcPr>
          <w:p>
            <w:pPr>
              <w:pStyle w:val="TableParagraph"/>
              <w:ind w:left="0"/>
              <w:rPr>
                <w:rFonts w:ascii="Times New Roman"/>
                <w:b/>
                <w:sz w:val="16"/>
              </w:rPr>
            </w:pPr>
          </w:p>
          <w:p>
            <w:pPr>
              <w:pStyle w:val="TableParagraph"/>
              <w:ind w:left="0"/>
              <w:rPr>
                <w:rFonts w:ascii="Times New Roman"/>
                <w:b/>
                <w:sz w:val="16"/>
              </w:rPr>
            </w:pPr>
          </w:p>
          <w:p>
            <w:pPr>
              <w:pStyle w:val="TableParagraph"/>
              <w:ind w:left="0"/>
              <w:rPr>
                <w:rFonts w:ascii="Times New Roman"/>
                <w:b/>
                <w:sz w:val="16"/>
              </w:rPr>
            </w:pPr>
          </w:p>
          <w:p>
            <w:pPr>
              <w:pStyle w:val="TableParagraph"/>
              <w:ind w:left="0"/>
              <w:rPr>
                <w:rFonts w:ascii="Times New Roman"/>
                <w:b/>
                <w:sz w:val="16"/>
              </w:rPr>
            </w:pPr>
          </w:p>
          <w:p>
            <w:pPr>
              <w:pStyle w:val="TableParagraph"/>
              <w:spacing w:before="57"/>
              <w:ind w:left="0"/>
              <w:rPr>
                <w:rFonts w:ascii="Times New Roman"/>
                <w:b/>
                <w:sz w:val="16"/>
              </w:rPr>
            </w:pPr>
          </w:p>
          <w:p>
            <w:pPr>
              <w:pStyle w:val="TableParagraph"/>
              <w:spacing w:before="1"/>
              <w:rPr>
                <w:b/>
                <w:sz w:val="16"/>
              </w:rPr>
            </w:pPr>
            <w:r>
              <w:rPr>
                <w:b/>
                <w:spacing w:val="-2"/>
                <w:sz w:val="16"/>
              </w:rPr>
              <w:t>Sotalol</w:t>
            </w:r>
          </w:p>
        </w:tc>
        <w:tc>
          <w:tcPr>
            <w:tcW w:w="1416" w:type="dxa"/>
          </w:tcPr>
          <w:p>
            <w:pPr>
              <w:pStyle w:val="TableParagraph"/>
              <w:spacing w:before="1"/>
              <w:ind w:left="108"/>
              <w:rPr>
                <w:sz w:val="16"/>
              </w:rPr>
            </w:pPr>
            <w:r>
              <w:rPr>
                <w:spacing w:val="-4"/>
                <w:sz w:val="16"/>
              </w:rPr>
              <w:t>Oral</w:t>
            </w:r>
          </w:p>
        </w:tc>
        <w:tc>
          <w:tcPr>
            <w:tcW w:w="962" w:type="dxa"/>
          </w:tcPr>
          <w:p>
            <w:pPr>
              <w:pStyle w:val="TableParagraph"/>
              <w:spacing w:before="1"/>
              <w:ind w:left="110"/>
              <w:rPr>
                <w:sz w:val="16"/>
              </w:rPr>
            </w:pPr>
            <w:r>
              <w:rPr>
                <w:spacing w:val="-10"/>
                <w:sz w:val="16"/>
              </w:rPr>
              <w:t>—</w:t>
            </w:r>
          </w:p>
        </w:tc>
        <w:tc>
          <w:tcPr>
            <w:tcW w:w="1874" w:type="dxa"/>
          </w:tcPr>
          <w:p>
            <w:pPr>
              <w:pStyle w:val="TableParagraph"/>
              <w:spacing w:before="1"/>
              <w:ind w:left="108"/>
              <w:rPr>
                <w:sz w:val="16"/>
              </w:rPr>
            </w:pPr>
            <w:r>
              <w:rPr>
                <w:sz w:val="16"/>
              </w:rPr>
              <w:t>[Long</w:t>
            </w:r>
            <w:r>
              <w:rPr>
                <w:spacing w:val="-10"/>
                <w:sz w:val="16"/>
              </w:rPr>
              <w:t> </w:t>
            </w:r>
            <w:r>
              <w:rPr>
                <w:sz w:val="16"/>
              </w:rPr>
              <w:t>terme]</w:t>
            </w:r>
            <w:r>
              <w:rPr>
                <w:spacing w:val="-9"/>
                <w:sz w:val="16"/>
              </w:rPr>
              <w:t> </w:t>
            </w:r>
            <w:r>
              <w:rPr>
                <w:sz w:val="16"/>
              </w:rPr>
              <w:t>80–160</w:t>
            </w:r>
            <w:r>
              <w:rPr>
                <w:spacing w:val="-9"/>
                <w:sz w:val="16"/>
              </w:rPr>
              <w:t> </w:t>
            </w:r>
            <w:r>
              <w:rPr>
                <w:sz w:val="16"/>
              </w:rPr>
              <w:t>mg</w:t>
            </w:r>
            <w:r>
              <w:rPr>
                <w:spacing w:val="40"/>
                <w:sz w:val="16"/>
              </w:rPr>
              <w:t> </w:t>
            </w:r>
            <w:r>
              <w:rPr>
                <w:sz w:val="16"/>
              </w:rPr>
              <w:t>deux fois par jour</w:t>
            </w:r>
          </w:p>
        </w:tc>
        <w:tc>
          <w:tcPr>
            <w:tcW w:w="5587" w:type="dxa"/>
          </w:tcPr>
          <w:p>
            <w:pPr>
              <w:pStyle w:val="TableParagraph"/>
              <w:numPr>
                <w:ilvl w:val="0"/>
                <w:numId w:val="16"/>
              </w:numPr>
              <w:tabs>
                <w:tab w:pos="223" w:val="left" w:leader="none"/>
              </w:tabs>
              <w:spacing w:line="195" w:lineRule="exact" w:before="1" w:after="0"/>
              <w:ind w:left="223" w:right="0" w:hanging="115"/>
              <w:jc w:val="left"/>
              <w:rPr>
                <w:sz w:val="16"/>
              </w:rPr>
            </w:pPr>
            <w:r>
              <w:rPr>
                <w:sz w:val="16"/>
              </w:rPr>
              <w:t>N’a</w:t>
            </w:r>
            <w:r>
              <w:rPr>
                <w:spacing w:val="-4"/>
                <w:sz w:val="16"/>
              </w:rPr>
              <w:t> </w:t>
            </w:r>
            <w:r>
              <w:rPr>
                <w:sz w:val="16"/>
              </w:rPr>
              <w:t>des</w:t>
            </w:r>
            <w:r>
              <w:rPr>
                <w:spacing w:val="-3"/>
                <w:sz w:val="16"/>
              </w:rPr>
              <w:t> </w:t>
            </w:r>
            <w:r>
              <w:rPr>
                <w:sz w:val="16"/>
              </w:rPr>
              <w:t>effets</w:t>
            </w:r>
            <w:r>
              <w:rPr>
                <w:spacing w:val="-5"/>
                <w:sz w:val="16"/>
              </w:rPr>
              <w:t> </w:t>
            </w:r>
            <w:r>
              <w:rPr>
                <w:sz w:val="16"/>
              </w:rPr>
              <w:t>de</w:t>
            </w:r>
            <w:r>
              <w:rPr>
                <w:spacing w:val="-5"/>
                <w:sz w:val="16"/>
              </w:rPr>
              <w:t> </w:t>
            </w:r>
            <w:r>
              <w:rPr>
                <w:sz w:val="16"/>
              </w:rPr>
              <w:t>classe</w:t>
            </w:r>
            <w:r>
              <w:rPr>
                <w:spacing w:val="-6"/>
                <w:sz w:val="16"/>
              </w:rPr>
              <w:t> </w:t>
            </w:r>
            <w:r>
              <w:rPr>
                <w:sz w:val="16"/>
              </w:rPr>
              <w:t>III</w:t>
            </w:r>
            <w:r>
              <w:rPr>
                <w:spacing w:val="-2"/>
                <w:sz w:val="16"/>
              </w:rPr>
              <w:t> </w:t>
            </w:r>
            <w:r>
              <w:rPr>
                <w:sz w:val="16"/>
              </w:rPr>
              <w:t>qu’à</w:t>
            </w:r>
            <w:r>
              <w:rPr>
                <w:spacing w:val="-3"/>
                <w:sz w:val="16"/>
              </w:rPr>
              <w:t> </w:t>
            </w:r>
            <w:r>
              <w:rPr>
                <w:sz w:val="16"/>
              </w:rPr>
              <w:t>partir</w:t>
            </w:r>
            <w:r>
              <w:rPr>
                <w:spacing w:val="-4"/>
                <w:sz w:val="16"/>
              </w:rPr>
              <w:t> </w:t>
            </w:r>
            <w:r>
              <w:rPr>
                <w:sz w:val="16"/>
              </w:rPr>
              <w:t>d’une</w:t>
            </w:r>
            <w:r>
              <w:rPr>
                <w:spacing w:val="-3"/>
                <w:sz w:val="16"/>
              </w:rPr>
              <w:t> </w:t>
            </w:r>
            <w:r>
              <w:rPr>
                <w:sz w:val="16"/>
              </w:rPr>
              <w:t>dose</w:t>
            </w:r>
            <w:r>
              <w:rPr>
                <w:spacing w:val="-3"/>
                <w:sz w:val="16"/>
              </w:rPr>
              <w:t> </w:t>
            </w:r>
            <w:r>
              <w:rPr>
                <w:sz w:val="16"/>
              </w:rPr>
              <w:t>&gt;160</w:t>
            </w:r>
            <w:r>
              <w:rPr>
                <w:spacing w:val="-3"/>
                <w:sz w:val="16"/>
              </w:rPr>
              <w:t> </w:t>
            </w:r>
            <w:r>
              <w:rPr>
                <w:spacing w:val="-2"/>
                <w:sz w:val="16"/>
              </w:rPr>
              <w:t>mg/jour.</w:t>
            </w:r>
          </w:p>
          <w:p>
            <w:pPr>
              <w:pStyle w:val="TableParagraph"/>
              <w:ind w:left="108"/>
              <w:rPr>
                <w:sz w:val="16"/>
              </w:rPr>
            </w:pPr>
            <w:r>
              <w:rPr>
                <w:sz w:val="16"/>
              </w:rPr>
              <w:t>En</w:t>
            </w:r>
            <w:r>
              <w:rPr>
                <w:spacing w:val="-3"/>
                <w:sz w:val="16"/>
              </w:rPr>
              <w:t> </w:t>
            </w:r>
            <w:r>
              <w:rPr>
                <w:sz w:val="16"/>
              </w:rPr>
              <w:t>raison</w:t>
            </w:r>
            <w:r>
              <w:rPr>
                <w:spacing w:val="-3"/>
                <w:sz w:val="16"/>
              </w:rPr>
              <w:t> </w:t>
            </w:r>
            <w:r>
              <w:rPr>
                <w:sz w:val="16"/>
              </w:rPr>
              <w:t>de</w:t>
            </w:r>
            <w:r>
              <w:rPr>
                <w:spacing w:val="-5"/>
                <w:sz w:val="16"/>
              </w:rPr>
              <w:t> </w:t>
            </w:r>
            <w:r>
              <w:rPr>
                <w:sz w:val="16"/>
              </w:rPr>
              <w:t>son</w:t>
            </w:r>
            <w:r>
              <w:rPr>
                <w:spacing w:val="-3"/>
                <w:sz w:val="16"/>
              </w:rPr>
              <w:t> </w:t>
            </w:r>
            <w:r>
              <w:rPr>
                <w:sz w:val="16"/>
              </w:rPr>
              <w:t>profil</w:t>
            </w:r>
            <w:r>
              <w:rPr>
                <w:spacing w:val="-3"/>
                <w:sz w:val="16"/>
              </w:rPr>
              <w:t> </w:t>
            </w:r>
            <w:r>
              <w:rPr>
                <w:sz w:val="16"/>
              </w:rPr>
              <w:t>de</w:t>
            </w:r>
            <w:r>
              <w:rPr>
                <w:spacing w:val="-3"/>
                <w:sz w:val="16"/>
              </w:rPr>
              <w:t> </w:t>
            </w:r>
            <w:r>
              <w:rPr>
                <w:sz w:val="16"/>
              </w:rPr>
              <w:t>sécurité</w:t>
            </w:r>
            <w:r>
              <w:rPr>
                <w:spacing w:val="-3"/>
                <w:sz w:val="16"/>
              </w:rPr>
              <w:t> </w:t>
            </w:r>
            <w:r>
              <w:rPr>
                <w:sz w:val="16"/>
              </w:rPr>
              <w:t>et</w:t>
            </w:r>
            <w:r>
              <w:rPr>
                <w:spacing w:val="-3"/>
                <w:sz w:val="16"/>
              </w:rPr>
              <w:t> </w:t>
            </w:r>
            <w:r>
              <w:rPr>
                <w:sz w:val="16"/>
              </w:rPr>
              <w:t>d’efficacité</w:t>
            </w:r>
            <w:r>
              <w:rPr>
                <w:spacing w:val="-5"/>
                <w:sz w:val="16"/>
              </w:rPr>
              <w:t> </w:t>
            </w:r>
            <w:r>
              <w:rPr>
                <w:sz w:val="16"/>
              </w:rPr>
              <w:t>ainsi</w:t>
            </w:r>
            <w:r>
              <w:rPr>
                <w:spacing w:val="-3"/>
                <w:sz w:val="16"/>
              </w:rPr>
              <w:t> </w:t>
            </w:r>
            <w:r>
              <w:rPr>
                <w:sz w:val="16"/>
              </w:rPr>
              <w:t>que</w:t>
            </w:r>
            <w:r>
              <w:rPr>
                <w:spacing w:val="-5"/>
                <w:sz w:val="16"/>
              </w:rPr>
              <w:t> </w:t>
            </w:r>
            <w:r>
              <w:rPr>
                <w:sz w:val="16"/>
              </w:rPr>
              <w:t>de</w:t>
            </w:r>
            <w:r>
              <w:rPr>
                <w:spacing w:val="-3"/>
                <w:sz w:val="16"/>
              </w:rPr>
              <w:t> </w:t>
            </w:r>
            <w:r>
              <w:rPr>
                <w:sz w:val="16"/>
              </w:rPr>
              <w:t>la</w:t>
            </w:r>
            <w:r>
              <w:rPr>
                <w:spacing w:val="-3"/>
                <w:sz w:val="16"/>
              </w:rPr>
              <w:t> </w:t>
            </w:r>
            <w:r>
              <w:rPr>
                <w:sz w:val="16"/>
              </w:rPr>
              <w:t>disponibilité</w:t>
            </w:r>
            <w:r>
              <w:rPr>
                <w:spacing w:val="40"/>
                <w:sz w:val="16"/>
              </w:rPr>
              <w:t> </w:t>
            </w:r>
            <w:r>
              <w:rPr>
                <w:sz w:val="16"/>
              </w:rPr>
              <w:t>d’alternatives, le sotalol doit être utilisé avec prudence.</w:t>
            </w:r>
          </w:p>
          <w:p>
            <w:pPr>
              <w:pStyle w:val="TableParagraph"/>
              <w:numPr>
                <w:ilvl w:val="0"/>
                <w:numId w:val="16"/>
              </w:numPr>
              <w:tabs>
                <w:tab w:pos="223" w:val="left" w:leader="none"/>
              </w:tabs>
              <w:spacing w:line="240" w:lineRule="auto" w:before="0" w:after="0"/>
              <w:ind w:left="108" w:right="128" w:firstLine="0"/>
              <w:jc w:val="left"/>
              <w:rPr>
                <w:sz w:val="16"/>
              </w:rPr>
            </w:pPr>
            <w:r>
              <w:rPr>
                <w:sz w:val="16"/>
              </w:rPr>
              <w:t>Contre-indiqué en cas d'insuffisance cardiaque à fraction d’éjection réduite</w:t>
            </w:r>
            <w:r>
              <w:rPr>
                <w:spacing w:val="40"/>
                <w:sz w:val="16"/>
              </w:rPr>
              <w:t> </w:t>
            </w:r>
            <w:r>
              <w:rPr>
                <w:sz w:val="16"/>
              </w:rPr>
              <w:t>(HFrEF),</w:t>
            </w:r>
            <w:r>
              <w:rPr>
                <w:spacing w:val="-5"/>
                <w:sz w:val="16"/>
              </w:rPr>
              <w:t> </w:t>
            </w:r>
            <w:r>
              <w:rPr>
                <w:sz w:val="16"/>
              </w:rPr>
              <w:t>d'hypertrophie</w:t>
            </w:r>
            <w:r>
              <w:rPr>
                <w:spacing w:val="-4"/>
                <w:sz w:val="16"/>
              </w:rPr>
              <w:t> </w:t>
            </w:r>
            <w:r>
              <w:rPr>
                <w:sz w:val="16"/>
              </w:rPr>
              <w:t>ventriculaire</w:t>
            </w:r>
            <w:r>
              <w:rPr>
                <w:spacing w:val="-5"/>
                <w:sz w:val="16"/>
              </w:rPr>
              <w:t> </w:t>
            </w:r>
            <w:r>
              <w:rPr>
                <w:sz w:val="16"/>
              </w:rPr>
              <w:t>gauche</w:t>
            </w:r>
            <w:r>
              <w:rPr>
                <w:spacing w:val="-7"/>
                <w:sz w:val="16"/>
              </w:rPr>
              <w:t> </w:t>
            </w:r>
            <w:r>
              <w:rPr>
                <w:sz w:val="16"/>
              </w:rPr>
              <w:t>(HVG)</w:t>
            </w:r>
            <w:r>
              <w:rPr>
                <w:spacing w:val="-7"/>
                <w:sz w:val="16"/>
              </w:rPr>
              <w:t> </w:t>
            </w:r>
            <w:r>
              <w:rPr>
                <w:sz w:val="16"/>
              </w:rPr>
              <w:t>significative,</w:t>
            </w:r>
            <w:r>
              <w:rPr>
                <w:spacing w:val="-5"/>
                <w:sz w:val="16"/>
              </w:rPr>
              <w:t> </w:t>
            </w:r>
            <w:r>
              <w:rPr>
                <w:sz w:val="16"/>
              </w:rPr>
              <w:t>d’allongement</w:t>
            </w:r>
            <w:r>
              <w:rPr>
                <w:spacing w:val="-8"/>
                <w:sz w:val="16"/>
              </w:rPr>
              <w:t> </w:t>
            </w:r>
            <w:r>
              <w:rPr>
                <w:sz w:val="16"/>
              </w:rPr>
              <w:t>du</w:t>
            </w:r>
            <w:r>
              <w:rPr>
                <w:spacing w:val="40"/>
                <w:sz w:val="16"/>
              </w:rPr>
              <w:t> </w:t>
            </w:r>
            <w:r>
              <w:rPr>
                <w:sz w:val="16"/>
              </w:rPr>
              <w:t>QT, d’asthme, d’hypokaliémie ou chez les patients avec une clairance de la</w:t>
            </w:r>
            <w:r>
              <w:rPr>
                <w:spacing w:val="40"/>
                <w:sz w:val="16"/>
              </w:rPr>
              <w:t> </w:t>
            </w:r>
            <w:r>
              <w:rPr>
                <w:sz w:val="16"/>
              </w:rPr>
              <w:t>créatinine (ClCr) &lt;30 mL/min.</w:t>
            </w:r>
          </w:p>
          <w:p>
            <w:pPr>
              <w:pStyle w:val="TableParagraph"/>
              <w:numPr>
                <w:ilvl w:val="0"/>
                <w:numId w:val="16"/>
              </w:numPr>
              <w:tabs>
                <w:tab w:pos="223" w:val="left" w:leader="none"/>
              </w:tabs>
              <w:spacing w:line="194" w:lineRule="exact" w:before="0" w:after="0"/>
              <w:ind w:left="223" w:right="0" w:hanging="115"/>
              <w:jc w:val="left"/>
              <w:rPr>
                <w:sz w:val="16"/>
              </w:rPr>
            </w:pPr>
            <w:r>
              <w:rPr>
                <w:sz w:val="16"/>
              </w:rPr>
              <w:t>Doit</w:t>
            </w:r>
            <w:r>
              <w:rPr>
                <w:spacing w:val="-6"/>
                <w:sz w:val="16"/>
              </w:rPr>
              <w:t> </w:t>
            </w:r>
            <w:r>
              <w:rPr>
                <w:sz w:val="16"/>
              </w:rPr>
              <w:t>être</w:t>
            </w:r>
            <w:r>
              <w:rPr>
                <w:spacing w:val="-4"/>
                <w:sz w:val="16"/>
              </w:rPr>
              <w:t> </w:t>
            </w:r>
            <w:r>
              <w:rPr>
                <w:sz w:val="16"/>
              </w:rPr>
              <w:t>arrêté</w:t>
            </w:r>
            <w:r>
              <w:rPr>
                <w:spacing w:val="-3"/>
                <w:sz w:val="16"/>
              </w:rPr>
              <w:t> </w:t>
            </w:r>
            <w:r>
              <w:rPr>
                <w:sz w:val="16"/>
              </w:rPr>
              <w:t>en</w:t>
            </w:r>
            <w:r>
              <w:rPr>
                <w:spacing w:val="-6"/>
                <w:sz w:val="16"/>
              </w:rPr>
              <w:t> </w:t>
            </w:r>
            <w:r>
              <w:rPr>
                <w:sz w:val="16"/>
              </w:rPr>
              <w:t>cas</w:t>
            </w:r>
            <w:r>
              <w:rPr>
                <w:spacing w:val="-5"/>
                <w:sz w:val="16"/>
              </w:rPr>
              <w:t> </w:t>
            </w:r>
            <w:r>
              <w:rPr>
                <w:sz w:val="16"/>
              </w:rPr>
              <w:t>d’allongement</w:t>
            </w:r>
            <w:r>
              <w:rPr>
                <w:spacing w:val="-6"/>
                <w:sz w:val="16"/>
              </w:rPr>
              <w:t> </w:t>
            </w:r>
            <w:r>
              <w:rPr>
                <w:sz w:val="16"/>
              </w:rPr>
              <w:t>excessif</w:t>
            </w:r>
            <w:r>
              <w:rPr>
                <w:spacing w:val="-5"/>
                <w:sz w:val="16"/>
              </w:rPr>
              <w:t> </w:t>
            </w:r>
            <w:r>
              <w:rPr>
                <w:sz w:val="16"/>
              </w:rPr>
              <w:t>du</w:t>
            </w:r>
            <w:r>
              <w:rPr>
                <w:spacing w:val="-4"/>
                <w:sz w:val="16"/>
              </w:rPr>
              <w:t> </w:t>
            </w:r>
            <w:r>
              <w:rPr>
                <w:sz w:val="16"/>
              </w:rPr>
              <w:t>QT</w:t>
            </w:r>
            <w:r>
              <w:rPr>
                <w:spacing w:val="-4"/>
                <w:sz w:val="16"/>
              </w:rPr>
              <w:t> </w:t>
            </w:r>
            <w:r>
              <w:rPr>
                <w:sz w:val="16"/>
              </w:rPr>
              <w:t>(&gt;500</w:t>
            </w:r>
            <w:r>
              <w:rPr>
                <w:spacing w:val="-3"/>
                <w:sz w:val="16"/>
              </w:rPr>
              <w:t> </w:t>
            </w:r>
            <w:r>
              <w:rPr>
                <w:sz w:val="16"/>
              </w:rPr>
              <w:t>ms</w:t>
            </w:r>
            <w:r>
              <w:rPr>
                <w:spacing w:val="-4"/>
                <w:sz w:val="16"/>
              </w:rPr>
              <w:t> </w:t>
            </w:r>
            <w:r>
              <w:rPr>
                <w:sz w:val="16"/>
              </w:rPr>
              <w:t>ou</w:t>
            </w:r>
            <w:r>
              <w:rPr>
                <w:spacing w:val="-5"/>
                <w:sz w:val="16"/>
              </w:rPr>
              <w:t> </w:t>
            </w:r>
            <w:r>
              <w:rPr>
                <w:spacing w:val="-2"/>
                <w:sz w:val="16"/>
              </w:rPr>
              <w:t>augmentation</w:t>
            </w:r>
          </w:p>
          <w:p>
            <w:pPr>
              <w:pStyle w:val="TableParagraph"/>
              <w:spacing w:line="195" w:lineRule="exact" w:before="1"/>
              <w:ind w:left="108"/>
              <w:rPr>
                <w:sz w:val="16"/>
              </w:rPr>
            </w:pPr>
            <w:r>
              <w:rPr>
                <w:sz w:val="16"/>
              </w:rPr>
              <w:t>&gt;60</w:t>
            </w:r>
            <w:r>
              <w:rPr>
                <w:spacing w:val="-2"/>
                <w:sz w:val="16"/>
              </w:rPr>
              <w:t> </w:t>
            </w:r>
            <w:r>
              <w:rPr>
                <w:spacing w:val="-4"/>
                <w:sz w:val="16"/>
              </w:rPr>
              <w:t>ms).</w:t>
            </w:r>
          </w:p>
          <w:p>
            <w:pPr>
              <w:pStyle w:val="TableParagraph"/>
              <w:numPr>
                <w:ilvl w:val="0"/>
                <w:numId w:val="16"/>
              </w:numPr>
              <w:tabs>
                <w:tab w:pos="223" w:val="left" w:leader="none"/>
              </w:tabs>
              <w:spacing w:line="194" w:lineRule="exact" w:before="0" w:after="0"/>
              <w:ind w:left="223" w:right="0" w:hanging="115"/>
              <w:jc w:val="left"/>
              <w:rPr>
                <w:sz w:val="16"/>
              </w:rPr>
            </w:pPr>
            <w:r>
              <w:rPr>
                <w:sz w:val="16"/>
              </w:rPr>
              <w:t>Peut</w:t>
            </w:r>
            <w:r>
              <w:rPr>
                <w:spacing w:val="-8"/>
                <w:sz w:val="16"/>
              </w:rPr>
              <w:t> </w:t>
            </w:r>
            <w:r>
              <w:rPr>
                <w:sz w:val="16"/>
              </w:rPr>
              <w:t>induire</w:t>
            </w:r>
            <w:r>
              <w:rPr>
                <w:spacing w:val="-5"/>
                <w:sz w:val="16"/>
              </w:rPr>
              <w:t> </w:t>
            </w:r>
            <w:r>
              <w:rPr>
                <w:sz w:val="16"/>
              </w:rPr>
              <w:t>des</w:t>
            </w:r>
            <w:r>
              <w:rPr>
                <w:spacing w:val="-8"/>
                <w:sz w:val="16"/>
              </w:rPr>
              <w:t> </w:t>
            </w:r>
            <w:r>
              <w:rPr>
                <w:sz w:val="16"/>
              </w:rPr>
              <w:t>torsades</w:t>
            </w:r>
            <w:r>
              <w:rPr>
                <w:spacing w:val="-5"/>
                <w:sz w:val="16"/>
              </w:rPr>
              <w:t> </w:t>
            </w:r>
            <w:r>
              <w:rPr>
                <w:sz w:val="16"/>
              </w:rPr>
              <w:t>de</w:t>
            </w:r>
            <w:r>
              <w:rPr>
                <w:spacing w:val="-6"/>
                <w:sz w:val="16"/>
              </w:rPr>
              <w:t> </w:t>
            </w:r>
            <w:r>
              <w:rPr>
                <w:sz w:val="16"/>
              </w:rPr>
              <w:t>pointes</w:t>
            </w:r>
            <w:r>
              <w:rPr>
                <w:spacing w:val="-5"/>
                <w:sz w:val="16"/>
              </w:rPr>
              <w:t> </w:t>
            </w:r>
            <w:r>
              <w:rPr>
                <w:sz w:val="16"/>
              </w:rPr>
              <w:t>dose-dépendantes,</w:t>
            </w:r>
            <w:r>
              <w:rPr>
                <w:spacing w:val="-6"/>
                <w:sz w:val="16"/>
              </w:rPr>
              <w:t> </w:t>
            </w:r>
            <w:r>
              <w:rPr>
                <w:sz w:val="16"/>
              </w:rPr>
              <w:t>avec</w:t>
            </w:r>
            <w:r>
              <w:rPr>
                <w:spacing w:val="-7"/>
                <w:sz w:val="16"/>
              </w:rPr>
              <w:t> </w:t>
            </w:r>
            <w:r>
              <w:rPr>
                <w:sz w:val="16"/>
              </w:rPr>
              <w:t>un</w:t>
            </w:r>
            <w:r>
              <w:rPr>
                <w:spacing w:val="-6"/>
                <w:sz w:val="16"/>
              </w:rPr>
              <w:t> </w:t>
            </w:r>
            <w:r>
              <w:rPr>
                <w:sz w:val="16"/>
              </w:rPr>
              <w:t>risque</w:t>
            </w:r>
            <w:r>
              <w:rPr>
                <w:spacing w:val="-7"/>
                <w:sz w:val="16"/>
              </w:rPr>
              <w:t> </w:t>
            </w:r>
            <w:r>
              <w:rPr>
                <w:sz w:val="16"/>
              </w:rPr>
              <w:t>accru</w:t>
            </w:r>
            <w:r>
              <w:rPr>
                <w:spacing w:val="-7"/>
                <w:sz w:val="16"/>
              </w:rPr>
              <w:t> </w:t>
            </w:r>
            <w:r>
              <w:rPr>
                <w:spacing w:val="-10"/>
                <w:sz w:val="16"/>
              </w:rPr>
              <w:t>à</w:t>
            </w:r>
          </w:p>
          <w:p>
            <w:pPr>
              <w:pStyle w:val="TableParagraph"/>
              <w:spacing w:line="177" w:lineRule="exact"/>
              <w:ind w:left="108"/>
              <w:rPr>
                <w:sz w:val="16"/>
              </w:rPr>
            </w:pPr>
            <w:r>
              <w:rPr>
                <w:sz w:val="16"/>
              </w:rPr>
              <w:t>forte</w:t>
            </w:r>
            <w:r>
              <w:rPr>
                <w:spacing w:val="-5"/>
                <w:sz w:val="16"/>
              </w:rPr>
              <w:t> </w:t>
            </w:r>
            <w:r>
              <w:rPr>
                <w:sz w:val="16"/>
              </w:rPr>
              <w:t>dose</w:t>
            </w:r>
            <w:r>
              <w:rPr>
                <w:spacing w:val="-4"/>
                <w:sz w:val="16"/>
              </w:rPr>
              <w:t> </w:t>
            </w:r>
            <w:r>
              <w:rPr>
                <w:sz w:val="16"/>
              </w:rPr>
              <w:t>en</w:t>
            </w:r>
            <w:r>
              <w:rPr>
                <w:spacing w:val="-3"/>
                <w:sz w:val="16"/>
              </w:rPr>
              <w:t> </w:t>
            </w:r>
            <w:r>
              <w:rPr>
                <w:sz w:val="16"/>
              </w:rPr>
              <w:t>raison</w:t>
            </w:r>
            <w:r>
              <w:rPr>
                <w:spacing w:val="-6"/>
                <w:sz w:val="16"/>
              </w:rPr>
              <w:t> </w:t>
            </w:r>
            <w:r>
              <w:rPr>
                <w:sz w:val="16"/>
              </w:rPr>
              <w:t>de</w:t>
            </w:r>
            <w:r>
              <w:rPr>
                <w:spacing w:val="-5"/>
                <w:sz w:val="16"/>
              </w:rPr>
              <w:t> </w:t>
            </w:r>
            <w:r>
              <w:rPr>
                <w:sz w:val="16"/>
              </w:rPr>
              <w:t>son</w:t>
            </w:r>
            <w:r>
              <w:rPr>
                <w:spacing w:val="-2"/>
                <w:sz w:val="16"/>
              </w:rPr>
              <w:t> </w:t>
            </w:r>
            <w:r>
              <w:rPr>
                <w:sz w:val="16"/>
              </w:rPr>
              <w:t>effet</w:t>
            </w:r>
            <w:r>
              <w:rPr>
                <w:spacing w:val="-6"/>
                <w:sz w:val="16"/>
              </w:rPr>
              <w:t> </w:t>
            </w:r>
            <w:r>
              <w:rPr>
                <w:sz w:val="16"/>
              </w:rPr>
              <w:t>bloquant</w:t>
            </w:r>
            <w:r>
              <w:rPr>
                <w:spacing w:val="-5"/>
                <w:sz w:val="16"/>
              </w:rPr>
              <w:t> </w:t>
            </w:r>
            <w:r>
              <w:rPr>
                <w:sz w:val="16"/>
              </w:rPr>
              <w:t>des</w:t>
            </w:r>
            <w:r>
              <w:rPr>
                <w:spacing w:val="-4"/>
                <w:sz w:val="16"/>
              </w:rPr>
              <w:t> </w:t>
            </w:r>
            <w:r>
              <w:rPr>
                <w:sz w:val="16"/>
              </w:rPr>
              <w:t>canaux</w:t>
            </w:r>
            <w:r>
              <w:rPr>
                <w:spacing w:val="-3"/>
                <w:sz w:val="16"/>
              </w:rPr>
              <w:t> </w:t>
            </w:r>
            <w:r>
              <w:rPr>
                <w:spacing w:val="-2"/>
                <w:sz w:val="16"/>
              </w:rPr>
              <w:t>potassiques.</w:t>
            </w:r>
          </w:p>
        </w:tc>
      </w:tr>
    </w:tbl>
    <w:p>
      <w:pPr>
        <w:pStyle w:val="TableParagraph"/>
        <w:spacing w:after="0" w:line="177" w:lineRule="exact"/>
        <w:rPr>
          <w:sz w:val="16"/>
        </w:rPr>
        <w:sectPr>
          <w:pgSz w:w="11910" w:h="16840"/>
          <w:pgMar w:header="0" w:footer="423" w:top="340" w:bottom="620" w:left="425" w:right="283"/>
        </w:sectPr>
      </w:pPr>
    </w:p>
    <w:p>
      <w:pPr>
        <w:tabs>
          <w:tab w:pos="5330" w:val="left" w:leader="none"/>
        </w:tabs>
        <w:spacing w:line="240" w:lineRule="auto"/>
        <w:ind w:left="170" w:right="0" w:firstLine="0"/>
        <w:rPr>
          <w:sz w:val="20"/>
        </w:rPr>
      </w:pPr>
      <w:r>
        <w:rPr>
          <w:sz w:val="20"/>
        </w:rPr>
        <mc:AlternateContent>
          <mc:Choice Requires="wps">
            <w:drawing>
              <wp:anchor distT="0" distB="0" distL="0" distR="0" allowOverlap="1" layoutInCell="1" locked="0" behindDoc="0" simplePos="0" relativeHeight="15732736">
                <wp:simplePos x="0" y="0"/>
                <wp:positionH relativeFrom="page">
                  <wp:posOffset>356615</wp:posOffset>
                </wp:positionH>
                <wp:positionV relativeFrom="page">
                  <wp:posOffset>8061959</wp:posOffset>
                </wp:positionV>
                <wp:extent cx="3128645" cy="2246630"/>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3128645" cy="2246630"/>
                          <a:chExt cx="3128645" cy="2246630"/>
                        </a:xfrm>
                      </wpg:grpSpPr>
                      <pic:pic>
                        <pic:nvPicPr>
                          <pic:cNvPr id="4" name="Image 4"/>
                          <pic:cNvPicPr/>
                        </pic:nvPicPr>
                        <pic:blipFill>
                          <a:blip r:embed="rId7" cstate="print"/>
                          <a:stretch>
                            <a:fillRect/>
                          </a:stretch>
                        </pic:blipFill>
                        <pic:spPr>
                          <a:xfrm>
                            <a:off x="11370" y="0"/>
                            <a:ext cx="3116699" cy="1920239"/>
                          </a:xfrm>
                          <a:prstGeom prst="rect">
                            <a:avLst/>
                          </a:prstGeom>
                        </pic:spPr>
                      </pic:pic>
                      <wps:wsp>
                        <wps:cNvPr id="5" name="Graphic 5"/>
                        <wps:cNvSpPr/>
                        <wps:spPr>
                          <a:xfrm>
                            <a:off x="0" y="1930907"/>
                            <a:ext cx="3091180" cy="315595"/>
                          </a:xfrm>
                          <a:custGeom>
                            <a:avLst/>
                            <a:gdLst/>
                            <a:ahLst/>
                            <a:cxnLst/>
                            <a:rect l="l" t="t" r="r" b="b"/>
                            <a:pathLst>
                              <a:path w="3091180" h="315595">
                                <a:moveTo>
                                  <a:pt x="3090672" y="0"/>
                                </a:moveTo>
                                <a:lnTo>
                                  <a:pt x="1524" y="0"/>
                                </a:lnTo>
                                <a:lnTo>
                                  <a:pt x="0" y="1523"/>
                                </a:lnTo>
                                <a:lnTo>
                                  <a:pt x="0" y="315467"/>
                                </a:lnTo>
                                <a:lnTo>
                                  <a:pt x="3090672" y="315467"/>
                                </a:lnTo>
                                <a:lnTo>
                                  <a:pt x="3090672" y="312419"/>
                                </a:lnTo>
                                <a:lnTo>
                                  <a:pt x="6096" y="312419"/>
                                </a:lnTo>
                                <a:lnTo>
                                  <a:pt x="3048" y="309371"/>
                                </a:lnTo>
                                <a:lnTo>
                                  <a:pt x="6096" y="309371"/>
                                </a:lnTo>
                                <a:lnTo>
                                  <a:pt x="6096" y="6095"/>
                                </a:lnTo>
                                <a:lnTo>
                                  <a:pt x="3048" y="6095"/>
                                </a:lnTo>
                                <a:lnTo>
                                  <a:pt x="6096" y="3047"/>
                                </a:lnTo>
                                <a:lnTo>
                                  <a:pt x="3090672" y="3047"/>
                                </a:lnTo>
                                <a:lnTo>
                                  <a:pt x="3090672" y="0"/>
                                </a:lnTo>
                                <a:close/>
                              </a:path>
                              <a:path w="3091180" h="315595">
                                <a:moveTo>
                                  <a:pt x="6096" y="309371"/>
                                </a:moveTo>
                                <a:lnTo>
                                  <a:pt x="3048" y="309371"/>
                                </a:lnTo>
                                <a:lnTo>
                                  <a:pt x="6096" y="312419"/>
                                </a:lnTo>
                                <a:lnTo>
                                  <a:pt x="6096" y="309371"/>
                                </a:lnTo>
                                <a:close/>
                              </a:path>
                              <a:path w="3091180" h="315595">
                                <a:moveTo>
                                  <a:pt x="3084576" y="309371"/>
                                </a:moveTo>
                                <a:lnTo>
                                  <a:pt x="6096" y="309371"/>
                                </a:lnTo>
                                <a:lnTo>
                                  <a:pt x="6096" y="312419"/>
                                </a:lnTo>
                                <a:lnTo>
                                  <a:pt x="3084576" y="312419"/>
                                </a:lnTo>
                                <a:lnTo>
                                  <a:pt x="3084576" y="309371"/>
                                </a:lnTo>
                                <a:close/>
                              </a:path>
                              <a:path w="3091180" h="315595">
                                <a:moveTo>
                                  <a:pt x="3084576" y="3047"/>
                                </a:moveTo>
                                <a:lnTo>
                                  <a:pt x="3084576" y="312419"/>
                                </a:lnTo>
                                <a:lnTo>
                                  <a:pt x="3087624" y="309371"/>
                                </a:lnTo>
                                <a:lnTo>
                                  <a:pt x="3090672" y="309371"/>
                                </a:lnTo>
                                <a:lnTo>
                                  <a:pt x="3090672" y="6095"/>
                                </a:lnTo>
                                <a:lnTo>
                                  <a:pt x="3087624" y="6095"/>
                                </a:lnTo>
                                <a:lnTo>
                                  <a:pt x="3084576" y="3047"/>
                                </a:lnTo>
                                <a:close/>
                              </a:path>
                              <a:path w="3091180" h="315595">
                                <a:moveTo>
                                  <a:pt x="3090672" y="309371"/>
                                </a:moveTo>
                                <a:lnTo>
                                  <a:pt x="3087624" y="309371"/>
                                </a:lnTo>
                                <a:lnTo>
                                  <a:pt x="3084576" y="312419"/>
                                </a:lnTo>
                                <a:lnTo>
                                  <a:pt x="3090672" y="312419"/>
                                </a:lnTo>
                                <a:lnTo>
                                  <a:pt x="3090672" y="309371"/>
                                </a:lnTo>
                                <a:close/>
                              </a:path>
                              <a:path w="3091180" h="315595">
                                <a:moveTo>
                                  <a:pt x="6096" y="3047"/>
                                </a:moveTo>
                                <a:lnTo>
                                  <a:pt x="3048" y="6095"/>
                                </a:lnTo>
                                <a:lnTo>
                                  <a:pt x="6096" y="6095"/>
                                </a:lnTo>
                                <a:lnTo>
                                  <a:pt x="6096" y="3047"/>
                                </a:lnTo>
                                <a:close/>
                              </a:path>
                              <a:path w="3091180" h="315595">
                                <a:moveTo>
                                  <a:pt x="3084576" y="3047"/>
                                </a:moveTo>
                                <a:lnTo>
                                  <a:pt x="6096" y="3047"/>
                                </a:lnTo>
                                <a:lnTo>
                                  <a:pt x="6096" y="6095"/>
                                </a:lnTo>
                                <a:lnTo>
                                  <a:pt x="3084576" y="6095"/>
                                </a:lnTo>
                                <a:lnTo>
                                  <a:pt x="3084576" y="3047"/>
                                </a:lnTo>
                                <a:close/>
                              </a:path>
                              <a:path w="3091180" h="315595">
                                <a:moveTo>
                                  <a:pt x="3090672" y="3047"/>
                                </a:moveTo>
                                <a:lnTo>
                                  <a:pt x="3084576" y="3047"/>
                                </a:lnTo>
                                <a:lnTo>
                                  <a:pt x="3087624" y="6095"/>
                                </a:lnTo>
                                <a:lnTo>
                                  <a:pt x="3090672" y="6095"/>
                                </a:lnTo>
                                <a:lnTo>
                                  <a:pt x="3090672" y="3047"/>
                                </a:lnTo>
                                <a:close/>
                              </a:path>
                            </a:pathLst>
                          </a:custGeom>
                          <a:solidFill>
                            <a:srgbClr val="000000"/>
                          </a:solidFill>
                        </wps:spPr>
                        <wps:bodyPr wrap="square" lIns="0" tIns="0" rIns="0" bIns="0" rtlCol="0">
                          <a:prstTxWarp prst="textNoShape">
                            <a:avLst/>
                          </a:prstTxWarp>
                          <a:noAutofit/>
                        </wps:bodyPr>
                      </wps:wsp>
                      <wps:wsp>
                        <wps:cNvPr id="6" name="Textbox 6"/>
                        <wps:cNvSpPr txBox="1"/>
                        <wps:spPr>
                          <a:xfrm>
                            <a:off x="0" y="0"/>
                            <a:ext cx="3128645" cy="2246630"/>
                          </a:xfrm>
                          <a:prstGeom prst="rect">
                            <a:avLst/>
                          </a:prstGeom>
                        </wps:spPr>
                        <wps:txbx>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86"/>
                                <w:rPr>
                                  <w:b/>
                                  <w:sz w:val="22"/>
                                </w:rPr>
                              </w:pPr>
                            </w:p>
                            <w:p>
                              <w:pPr>
                                <w:spacing w:before="0"/>
                                <w:ind w:left="1348" w:right="0" w:firstLine="0"/>
                                <w:jc w:val="left"/>
                                <w:rPr>
                                  <w:rFonts w:ascii="Calibri"/>
                                  <w:sz w:val="22"/>
                                </w:rPr>
                              </w:pPr>
                              <w:r>
                                <w:rPr>
                                  <w:rFonts w:ascii="Calibri"/>
                                  <w:sz w:val="22"/>
                                </w:rPr>
                                <w:t>Super</w:t>
                              </w:r>
                              <w:r>
                                <w:rPr>
                                  <w:rFonts w:ascii="Calibri"/>
                                  <w:spacing w:val="-2"/>
                                  <w:sz w:val="22"/>
                                </w:rPr>
                                <w:t> </w:t>
                              </w:r>
                              <w:r>
                                <w:rPr>
                                  <w:rFonts w:ascii="Calibri"/>
                                  <w:sz w:val="22"/>
                                </w:rPr>
                                <w:t>Wolff</w:t>
                              </w:r>
                              <w:r>
                                <w:rPr>
                                  <w:rFonts w:ascii="Calibri"/>
                                  <w:spacing w:val="-4"/>
                                  <w:sz w:val="22"/>
                                </w:rPr>
                                <w:t> </w:t>
                              </w:r>
                              <w:r>
                                <w:rPr>
                                  <w:rFonts w:ascii="Calibri"/>
                                  <w:sz w:val="22"/>
                                </w:rPr>
                                <w:t>:</w:t>
                              </w:r>
                              <w:r>
                                <w:rPr>
                                  <w:rFonts w:ascii="Calibri"/>
                                  <w:spacing w:val="-1"/>
                                  <w:sz w:val="22"/>
                                </w:rPr>
                                <w:t> </w:t>
                              </w:r>
                              <w:r>
                                <w:rPr>
                                  <w:rFonts w:ascii="Calibri"/>
                                  <w:sz w:val="22"/>
                                </w:rPr>
                                <w:t>FA</w:t>
                              </w:r>
                              <w:r>
                                <w:rPr>
                                  <w:rFonts w:ascii="Calibri"/>
                                  <w:spacing w:val="-4"/>
                                  <w:sz w:val="22"/>
                                </w:rPr>
                                <w:t> </w:t>
                              </w:r>
                              <w:r>
                                <w:rPr>
                                  <w:rFonts w:ascii="Calibri"/>
                                  <w:sz w:val="22"/>
                                </w:rPr>
                                <w:t>+</w:t>
                              </w:r>
                              <w:r>
                                <w:rPr>
                                  <w:rFonts w:ascii="Calibri"/>
                                  <w:spacing w:val="-3"/>
                                  <w:sz w:val="22"/>
                                </w:rPr>
                                <w:t> </w:t>
                              </w:r>
                              <w:r>
                                <w:rPr>
                                  <w:rFonts w:ascii="Calibri"/>
                                  <w:spacing w:val="-5"/>
                                  <w:sz w:val="22"/>
                                </w:rPr>
                                <w:t>WPW</w:t>
                              </w:r>
                            </w:p>
                          </w:txbxContent>
                        </wps:txbx>
                        <wps:bodyPr wrap="square" lIns="0" tIns="0" rIns="0" bIns="0" rtlCol="0">
                          <a:noAutofit/>
                        </wps:bodyPr>
                      </wps:wsp>
                    </wpg:wgp>
                  </a:graphicData>
                </a:graphic>
              </wp:anchor>
            </w:drawing>
          </mc:Choice>
          <mc:Fallback>
            <w:pict>
              <v:group style="position:absolute;margin-left:28.08pt;margin-top:634.799988pt;width:246.35pt;height:176.9pt;mso-position-horizontal-relative:page;mso-position-vertical-relative:page;z-index:15732736" id="docshapegroup2" coordorigin="562,12696" coordsize="4927,3538">
                <v:shape style="position:absolute;left:579;top:12696;width:4909;height:3024" type="#_x0000_t75" id="docshape3" stroked="false">
                  <v:imagedata r:id="rId7" o:title=""/>
                </v:shape>
                <v:shape style="position:absolute;left:561;top:15736;width:4868;height:497" id="docshape4" coordorigin="562,15737" coordsize="4868,497" path="m5429,15737l564,15737,562,15739,562,16234,5429,16234,5429,16229,571,16229,566,16224,571,16224,571,15746,566,15746,571,15742,5429,15742,5429,15737xm571,16224l566,16224,571,16229,571,16224xm5419,16224l571,16224,571,16229,5419,16229,5419,16224xm5419,15742l5419,16229,5424,16224,5429,16224,5429,15746,5424,15746,5419,15742xm5429,16224l5424,16224,5419,16229,5429,16229,5429,16224xm571,15742l566,15746,571,15746,571,15742xm5419,15742l571,15742,571,15746,5419,15746,5419,15742xm5429,15742l5419,15742,5424,15746,5429,15746,5429,15742xe" filled="true" fillcolor="#000000" stroked="false">
                  <v:path arrowok="t"/>
                  <v:fill type="solid"/>
                </v:shape>
                <v:shape style="position:absolute;left:561;top:12696;width:4927;height:3538" type="#_x0000_t202" id="docshape5" filled="false" stroked="false">
                  <v:textbox inset="0,0,0,0">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86"/>
                          <w:rPr>
                            <w:b/>
                            <w:sz w:val="22"/>
                          </w:rPr>
                        </w:pPr>
                      </w:p>
                      <w:p>
                        <w:pPr>
                          <w:spacing w:before="0"/>
                          <w:ind w:left="1348" w:right="0" w:firstLine="0"/>
                          <w:jc w:val="left"/>
                          <w:rPr>
                            <w:rFonts w:ascii="Calibri"/>
                            <w:sz w:val="22"/>
                          </w:rPr>
                        </w:pPr>
                        <w:r>
                          <w:rPr>
                            <w:rFonts w:ascii="Calibri"/>
                            <w:sz w:val="22"/>
                          </w:rPr>
                          <w:t>Super</w:t>
                        </w:r>
                        <w:r>
                          <w:rPr>
                            <w:rFonts w:ascii="Calibri"/>
                            <w:spacing w:val="-2"/>
                            <w:sz w:val="22"/>
                          </w:rPr>
                          <w:t> </w:t>
                        </w:r>
                        <w:r>
                          <w:rPr>
                            <w:rFonts w:ascii="Calibri"/>
                            <w:sz w:val="22"/>
                          </w:rPr>
                          <w:t>Wolff</w:t>
                        </w:r>
                        <w:r>
                          <w:rPr>
                            <w:rFonts w:ascii="Calibri"/>
                            <w:spacing w:val="-4"/>
                            <w:sz w:val="22"/>
                          </w:rPr>
                          <w:t> </w:t>
                        </w:r>
                        <w:r>
                          <w:rPr>
                            <w:rFonts w:ascii="Calibri"/>
                            <w:sz w:val="22"/>
                          </w:rPr>
                          <w:t>:</w:t>
                        </w:r>
                        <w:r>
                          <w:rPr>
                            <w:rFonts w:ascii="Calibri"/>
                            <w:spacing w:val="-1"/>
                            <w:sz w:val="22"/>
                          </w:rPr>
                          <w:t> </w:t>
                        </w:r>
                        <w:r>
                          <w:rPr>
                            <w:rFonts w:ascii="Calibri"/>
                            <w:sz w:val="22"/>
                          </w:rPr>
                          <w:t>FA</w:t>
                        </w:r>
                        <w:r>
                          <w:rPr>
                            <w:rFonts w:ascii="Calibri"/>
                            <w:spacing w:val="-4"/>
                            <w:sz w:val="22"/>
                          </w:rPr>
                          <w:t> </w:t>
                        </w:r>
                        <w:r>
                          <w:rPr>
                            <w:rFonts w:ascii="Calibri"/>
                            <w:sz w:val="22"/>
                          </w:rPr>
                          <w:t>+</w:t>
                        </w:r>
                        <w:r>
                          <w:rPr>
                            <w:rFonts w:ascii="Calibri"/>
                            <w:spacing w:val="-3"/>
                            <w:sz w:val="22"/>
                          </w:rPr>
                          <w:t> </w:t>
                        </w:r>
                        <w:r>
                          <w:rPr>
                            <w:rFonts w:ascii="Calibri"/>
                            <w:spacing w:val="-5"/>
                            <w:sz w:val="22"/>
                          </w:rPr>
                          <w:t>WPW</w:t>
                        </w:r>
                      </w:p>
                    </w:txbxContent>
                  </v:textbox>
                  <w10:wrap type="none"/>
                </v:shape>
                <w10:wrap type="none"/>
              </v:group>
            </w:pict>
          </mc:Fallback>
        </mc:AlternateContent>
      </w:r>
      <w:r>
        <w:rPr>
          <w:position w:val="28"/>
          <w:sz w:val="20"/>
        </w:rPr>
        <mc:AlternateContent>
          <mc:Choice Requires="wps">
            <w:drawing>
              <wp:inline distT="0" distB="0" distL="0" distR="0">
                <wp:extent cx="3127375" cy="2223770"/>
                <wp:effectExtent l="0" t="0" r="0" b="5080"/>
                <wp:docPr id="7" name="Group 7"/>
                <wp:cNvGraphicFramePr>
                  <a:graphicFrameLocks/>
                </wp:cNvGraphicFramePr>
                <a:graphic>
                  <a:graphicData uri="http://schemas.microsoft.com/office/word/2010/wordprocessingGroup">
                    <wpg:wgp>
                      <wpg:cNvPr id="7" name="Group 7"/>
                      <wpg:cNvGrpSpPr/>
                      <wpg:grpSpPr>
                        <a:xfrm>
                          <a:off x="0" y="0"/>
                          <a:ext cx="3127375" cy="2223770"/>
                          <a:chExt cx="3127375" cy="2223770"/>
                        </a:xfrm>
                      </wpg:grpSpPr>
                      <pic:pic>
                        <pic:nvPicPr>
                          <pic:cNvPr id="8" name="Image 8"/>
                          <pic:cNvPicPr/>
                        </pic:nvPicPr>
                        <pic:blipFill>
                          <a:blip r:embed="rId8" cstate="print"/>
                          <a:stretch>
                            <a:fillRect/>
                          </a:stretch>
                        </pic:blipFill>
                        <pic:spPr>
                          <a:xfrm>
                            <a:off x="0" y="0"/>
                            <a:ext cx="3127248" cy="1895855"/>
                          </a:xfrm>
                          <a:prstGeom prst="rect">
                            <a:avLst/>
                          </a:prstGeom>
                        </pic:spPr>
                      </pic:pic>
                      <wps:wsp>
                        <wps:cNvPr id="9" name="Graphic 9"/>
                        <wps:cNvSpPr/>
                        <wps:spPr>
                          <a:xfrm>
                            <a:off x="28955" y="1908048"/>
                            <a:ext cx="3091180" cy="315595"/>
                          </a:xfrm>
                          <a:custGeom>
                            <a:avLst/>
                            <a:gdLst/>
                            <a:ahLst/>
                            <a:cxnLst/>
                            <a:rect l="l" t="t" r="r" b="b"/>
                            <a:pathLst>
                              <a:path w="3091180" h="315595">
                                <a:moveTo>
                                  <a:pt x="3090672" y="0"/>
                                </a:moveTo>
                                <a:lnTo>
                                  <a:pt x="1523" y="0"/>
                                </a:lnTo>
                                <a:lnTo>
                                  <a:pt x="0" y="1524"/>
                                </a:lnTo>
                                <a:lnTo>
                                  <a:pt x="0" y="315468"/>
                                </a:lnTo>
                                <a:lnTo>
                                  <a:pt x="3090672" y="315468"/>
                                </a:lnTo>
                                <a:lnTo>
                                  <a:pt x="3090672" y="312420"/>
                                </a:lnTo>
                                <a:lnTo>
                                  <a:pt x="6096" y="312420"/>
                                </a:lnTo>
                                <a:lnTo>
                                  <a:pt x="3048" y="309372"/>
                                </a:lnTo>
                                <a:lnTo>
                                  <a:pt x="6096" y="309372"/>
                                </a:lnTo>
                                <a:lnTo>
                                  <a:pt x="6096" y="6096"/>
                                </a:lnTo>
                                <a:lnTo>
                                  <a:pt x="3048" y="6096"/>
                                </a:lnTo>
                                <a:lnTo>
                                  <a:pt x="6096" y="3048"/>
                                </a:lnTo>
                                <a:lnTo>
                                  <a:pt x="3090672" y="3048"/>
                                </a:lnTo>
                                <a:lnTo>
                                  <a:pt x="3090672" y="0"/>
                                </a:lnTo>
                                <a:close/>
                              </a:path>
                              <a:path w="3091180" h="315595">
                                <a:moveTo>
                                  <a:pt x="6096" y="309372"/>
                                </a:moveTo>
                                <a:lnTo>
                                  <a:pt x="3048" y="309372"/>
                                </a:lnTo>
                                <a:lnTo>
                                  <a:pt x="6096" y="312420"/>
                                </a:lnTo>
                                <a:lnTo>
                                  <a:pt x="6096" y="309372"/>
                                </a:lnTo>
                                <a:close/>
                              </a:path>
                              <a:path w="3091180" h="315595">
                                <a:moveTo>
                                  <a:pt x="3084576" y="309372"/>
                                </a:moveTo>
                                <a:lnTo>
                                  <a:pt x="6096" y="309372"/>
                                </a:lnTo>
                                <a:lnTo>
                                  <a:pt x="6096" y="312420"/>
                                </a:lnTo>
                                <a:lnTo>
                                  <a:pt x="3084576" y="312420"/>
                                </a:lnTo>
                                <a:lnTo>
                                  <a:pt x="3084576" y="309372"/>
                                </a:lnTo>
                                <a:close/>
                              </a:path>
                              <a:path w="3091180" h="315595">
                                <a:moveTo>
                                  <a:pt x="3084576" y="3048"/>
                                </a:moveTo>
                                <a:lnTo>
                                  <a:pt x="3084576" y="312420"/>
                                </a:lnTo>
                                <a:lnTo>
                                  <a:pt x="3087624" y="309372"/>
                                </a:lnTo>
                                <a:lnTo>
                                  <a:pt x="3090672" y="309372"/>
                                </a:lnTo>
                                <a:lnTo>
                                  <a:pt x="3090672" y="6096"/>
                                </a:lnTo>
                                <a:lnTo>
                                  <a:pt x="3087624" y="6096"/>
                                </a:lnTo>
                                <a:lnTo>
                                  <a:pt x="3084576" y="3048"/>
                                </a:lnTo>
                                <a:close/>
                              </a:path>
                              <a:path w="3091180" h="315595">
                                <a:moveTo>
                                  <a:pt x="3090672" y="309372"/>
                                </a:moveTo>
                                <a:lnTo>
                                  <a:pt x="3087624" y="309372"/>
                                </a:lnTo>
                                <a:lnTo>
                                  <a:pt x="3084576" y="312420"/>
                                </a:lnTo>
                                <a:lnTo>
                                  <a:pt x="3090672" y="312420"/>
                                </a:lnTo>
                                <a:lnTo>
                                  <a:pt x="3090672" y="309372"/>
                                </a:lnTo>
                                <a:close/>
                              </a:path>
                              <a:path w="3091180" h="315595">
                                <a:moveTo>
                                  <a:pt x="6096" y="3048"/>
                                </a:moveTo>
                                <a:lnTo>
                                  <a:pt x="3048" y="6096"/>
                                </a:lnTo>
                                <a:lnTo>
                                  <a:pt x="6096" y="6096"/>
                                </a:lnTo>
                                <a:lnTo>
                                  <a:pt x="6096" y="3048"/>
                                </a:lnTo>
                                <a:close/>
                              </a:path>
                              <a:path w="3091180" h="315595">
                                <a:moveTo>
                                  <a:pt x="3084576" y="3048"/>
                                </a:moveTo>
                                <a:lnTo>
                                  <a:pt x="6096" y="3048"/>
                                </a:lnTo>
                                <a:lnTo>
                                  <a:pt x="6096" y="6096"/>
                                </a:lnTo>
                                <a:lnTo>
                                  <a:pt x="3084576" y="6096"/>
                                </a:lnTo>
                                <a:lnTo>
                                  <a:pt x="3084576" y="3048"/>
                                </a:lnTo>
                                <a:close/>
                              </a:path>
                              <a:path w="3091180" h="315595">
                                <a:moveTo>
                                  <a:pt x="3090672" y="3048"/>
                                </a:moveTo>
                                <a:lnTo>
                                  <a:pt x="3084576" y="3048"/>
                                </a:lnTo>
                                <a:lnTo>
                                  <a:pt x="3087624" y="6096"/>
                                </a:lnTo>
                                <a:lnTo>
                                  <a:pt x="3090672" y="6096"/>
                                </a:lnTo>
                                <a:lnTo>
                                  <a:pt x="3090672" y="3048"/>
                                </a:lnTo>
                                <a:close/>
                              </a:path>
                            </a:pathLst>
                          </a:custGeom>
                          <a:solidFill>
                            <a:srgbClr val="000000"/>
                          </a:solidFill>
                        </wps:spPr>
                        <wps:bodyPr wrap="square" lIns="0" tIns="0" rIns="0" bIns="0" rtlCol="0">
                          <a:prstTxWarp prst="textNoShape">
                            <a:avLst/>
                          </a:prstTxWarp>
                          <a:noAutofit/>
                        </wps:bodyPr>
                      </wps:wsp>
                      <wps:wsp>
                        <wps:cNvPr id="10" name="Textbox 10"/>
                        <wps:cNvSpPr txBox="1"/>
                        <wps:spPr>
                          <a:xfrm>
                            <a:off x="0" y="0"/>
                            <a:ext cx="3127375" cy="2223770"/>
                          </a:xfrm>
                          <a:prstGeom prst="rect">
                            <a:avLst/>
                          </a:prstGeom>
                        </wps:spPr>
                        <wps:txbx>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49"/>
                                <w:rPr>
                                  <w:b/>
                                  <w:sz w:val="22"/>
                                </w:rPr>
                              </w:pPr>
                            </w:p>
                            <w:p>
                              <w:pPr>
                                <w:spacing w:before="1"/>
                                <w:ind w:left="916" w:right="0" w:firstLine="0"/>
                                <w:jc w:val="left"/>
                                <w:rPr>
                                  <w:rFonts w:ascii="Calibri" w:hAnsi="Calibri"/>
                                  <w:sz w:val="22"/>
                                </w:rPr>
                              </w:pPr>
                              <w:r>
                                <w:rPr>
                                  <w:rFonts w:ascii="Calibri" w:hAnsi="Calibri"/>
                                  <w:sz w:val="22"/>
                                </w:rPr>
                                <w:t>Fibrillation</w:t>
                              </w:r>
                              <w:r>
                                <w:rPr>
                                  <w:rFonts w:ascii="Calibri" w:hAnsi="Calibri"/>
                                  <w:spacing w:val="-7"/>
                                  <w:sz w:val="22"/>
                                </w:rPr>
                                <w:t> </w:t>
                              </w:r>
                              <w:r>
                                <w:rPr>
                                  <w:rFonts w:ascii="Calibri" w:hAnsi="Calibri"/>
                                  <w:sz w:val="22"/>
                                </w:rPr>
                                <w:t>atriale</w:t>
                              </w:r>
                              <w:r>
                                <w:rPr>
                                  <w:rFonts w:ascii="Calibri" w:hAnsi="Calibri"/>
                                  <w:spacing w:val="-7"/>
                                  <w:sz w:val="22"/>
                                </w:rPr>
                                <w:t> </w:t>
                              </w:r>
                              <w:r>
                                <w:rPr>
                                  <w:rFonts w:ascii="Calibri" w:hAnsi="Calibri"/>
                                  <w:sz w:val="22"/>
                                </w:rPr>
                                <w:t>à</w:t>
                              </w:r>
                              <w:r>
                                <w:rPr>
                                  <w:rFonts w:ascii="Calibri" w:hAnsi="Calibri"/>
                                  <w:spacing w:val="-6"/>
                                  <w:sz w:val="22"/>
                                </w:rPr>
                                <w:t> </w:t>
                              </w:r>
                              <w:r>
                                <w:rPr>
                                  <w:rFonts w:ascii="Calibri" w:hAnsi="Calibri"/>
                                  <w:sz w:val="22"/>
                                </w:rPr>
                                <w:t>grosses</w:t>
                              </w:r>
                              <w:r>
                                <w:rPr>
                                  <w:rFonts w:ascii="Calibri" w:hAnsi="Calibri"/>
                                  <w:spacing w:val="-9"/>
                                  <w:sz w:val="22"/>
                                </w:rPr>
                                <w:t> </w:t>
                              </w:r>
                              <w:r>
                                <w:rPr>
                                  <w:rFonts w:ascii="Calibri" w:hAnsi="Calibri"/>
                                  <w:spacing w:val="-2"/>
                                  <w:sz w:val="22"/>
                                </w:rPr>
                                <w:t>mailles</w:t>
                              </w:r>
                            </w:p>
                          </w:txbxContent>
                        </wps:txbx>
                        <wps:bodyPr wrap="square" lIns="0" tIns="0" rIns="0" bIns="0" rtlCol="0">
                          <a:noAutofit/>
                        </wps:bodyPr>
                      </wps:wsp>
                    </wpg:wgp>
                  </a:graphicData>
                </a:graphic>
              </wp:inline>
            </w:drawing>
          </mc:Choice>
          <mc:Fallback>
            <w:pict>
              <v:group style="width:246.25pt;height:175.1pt;mso-position-horizontal-relative:char;mso-position-vertical-relative:line" id="docshapegroup6" coordorigin="0,0" coordsize="4925,3502">
                <v:shape style="position:absolute;left:0;top:0;width:4925;height:2986" type="#_x0000_t75" id="docshape7" stroked="false">
                  <v:imagedata r:id="rId8" o:title=""/>
                </v:shape>
                <v:shape style="position:absolute;left:45;top:3004;width:4868;height:497" id="docshape8" coordorigin="46,3005" coordsize="4868,497" path="m4913,3005l48,3005,46,3007,46,3502,4913,3502,4913,3497,55,3497,50,3492,55,3492,55,3014,50,3014,55,3010,4913,3010,4913,3005xm55,3492l50,3492,55,3497,55,3492xm4903,3492l55,3492,55,3497,4903,3497,4903,3492xm4903,3010l4903,3497,4908,3492,4913,3492,4913,3014,4908,3014,4903,3010xm4913,3492l4908,3492,4903,3497,4913,3497,4913,3492xm55,3010l50,3014,55,3014,55,3010xm4903,3010l55,3010,55,3014,4903,3014,4903,3010xm4913,3010l4903,3010,4908,3014,4913,3014,4913,3010xe" filled="true" fillcolor="#000000" stroked="false">
                  <v:path arrowok="t"/>
                  <v:fill type="solid"/>
                </v:shape>
                <v:shape style="position:absolute;left:0;top:0;width:4925;height:3502" type="#_x0000_t202" id="docshape9" filled="false" stroked="false">
                  <v:textbox inset="0,0,0,0">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49"/>
                          <w:rPr>
                            <w:b/>
                            <w:sz w:val="22"/>
                          </w:rPr>
                        </w:pPr>
                      </w:p>
                      <w:p>
                        <w:pPr>
                          <w:spacing w:before="1"/>
                          <w:ind w:left="916" w:right="0" w:firstLine="0"/>
                          <w:jc w:val="left"/>
                          <w:rPr>
                            <w:rFonts w:ascii="Calibri" w:hAnsi="Calibri"/>
                            <w:sz w:val="22"/>
                          </w:rPr>
                        </w:pPr>
                        <w:r>
                          <w:rPr>
                            <w:rFonts w:ascii="Calibri" w:hAnsi="Calibri"/>
                            <w:sz w:val="22"/>
                          </w:rPr>
                          <w:t>Fibrillation</w:t>
                        </w:r>
                        <w:r>
                          <w:rPr>
                            <w:rFonts w:ascii="Calibri" w:hAnsi="Calibri"/>
                            <w:spacing w:val="-7"/>
                            <w:sz w:val="22"/>
                          </w:rPr>
                          <w:t> </w:t>
                        </w:r>
                        <w:r>
                          <w:rPr>
                            <w:rFonts w:ascii="Calibri" w:hAnsi="Calibri"/>
                            <w:sz w:val="22"/>
                          </w:rPr>
                          <w:t>atriale</w:t>
                        </w:r>
                        <w:r>
                          <w:rPr>
                            <w:rFonts w:ascii="Calibri" w:hAnsi="Calibri"/>
                            <w:spacing w:val="-7"/>
                            <w:sz w:val="22"/>
                          </w:rPr>
                          <w:t> </w:t>
                        </w:r>
                        <w:r>
                          <w:rPr>
                            <w:rFonts w:ascii="Calibri" w:hAnsi="Calibri"/>
                            <w:sz w:val="22"/>
                          </w:rPr>
                          <w:t>à</w:t>
                        </w:r>
                        <w:r>
                          <w:rPr>
                            <w:rFonts w:ascii="Calibri" w:hAnsi="Calibri"/>
                            <w:spacing w:val="-6"/>
                            <w:sz w:val="22"/>
                          </w:rPr>
                          <w:t> </w:t>
                        </w:r>
                        <w:r>
                          <w:rPr>
                            <w:rFonts w:ascii="Calibri" w:hAnsi="Calibri"/>
                            <w:sz w:val="22"/>
                          </w:rPr>
                          <w:t>grosses</w:t>
                        </w:r>
                        <w:r>
                          <w:rPr>
                            <w:rFonts w:ascii="Calibri" w:hAnsi="Calibri"/>
                            <w:spacing w:val="-9"/>
                            <w:sz w:val="22"/>
                          </w:rPr>
                          <w:t> </w:t>
                        </w:r>
                        <w:r>
                          <w:rPr>
                            <w:rFonts w:ascii="Calibri" w:hAnsi="Calibri"/>
                            <w:spacing w:val="-2"/>
                            <w:sz w:val="22"/>
                          </w:rPr>
                          <w:t>mailles</w:t>
                        </w:r>
                      </w:p>
                    </w:txbxContent>
                  </v:textbox>
                  <w10:wrap type="none"/>
                </v:shape>
              </v:group>
            </w:pict>
          </mc:Fallback>
        </mc:AlternateContent>
      </w:r>
      <w:r>
        <w:rPr>
          <w:position w:val="28"/>
          <w:sz w:val="20"/>
        </w:rPr>
      </w:r>
      <w:r>
        <w:rPr>
          <w:position w:val="28"/>
          <w:sz w:val="20"/>
        </w:rPr>
        <w:tab/>
      </w:r>
      <w:r>
        <w:rPr>
          <w:sz w:val="20"/>
        </w:rPr>
        <mc:AlternateContent>
          <mc:Choice Requires="wps">
            <w:drawing>
              <wp:inline distT="0" distB="0" distL="0" distR="0">
                <wp:extent cx="3096895" cy="2391410"/>
                <wp:effectExtent l="0" t="0" r="0" b="8889"/>
                <wp:docPr id="11" name="Group 11"/>
                <wp:cNvGraphicFramePr>
                  <a:graphicFrameLocks/>
                </wp:cNvGraphicFramePr>
                <a:graphic>
                  <a:graphicData uri="http://schemas.microsoft.com/office/word/2010/wordprocessingGroup">
                    <wpg:wgp>
                      <wpg:cNvPr id="11" name="Group 11"/>
                      <wpg:cNvGrpSpPr/>
                      <wpg:grpSpPr>
                        <a:xfrm>
                          <a:off x="0" y="0"/>
                          <a:ext cx="3096895" cy="2391410"/>
                          <a:chExt cx="3096895" cy="2391410"/>
                        </a:xfrm>
                      </wpg:grpSpPr>
                      <pic:pic>
                        <pic:nvPicPr>
                          <pic:cNvPr id="12" name="Image 12"/>
                          <pic:cNvPicPr/>
                        </pic:nvPicPr>
                        <pic:blipFill>
                          <a:blip r:embed="rId9" cstate="print"/>
                          <a:stretch>
                            <a:fillRect/>
                          </a:stretch>
                        </pic:blipFill>
                        <pic:spPr>
                          <a:xfrm>
                            <a:off x="16764" y="0"/>
                            <a:ext cx="3080004" cy="1133855"/>
                          </a:xfrm>
                          <a:prstGeom prst="rect">
                            <a:avLst/>
                          </a:prstGeom>
                        </pic:spPr>
                      </pic:pic>
                      <wps:wsp>
                        <wps:cNvPr id="13" name="Graphic 13"/>
                        <wps:cNvSpPr/>
                        <wps:spPr>
                          <a:xfrm>
                            <a:off x="967739" y="1131569"/>
                            <a:ext cx="5080" cy="1270"/>
                          </a:xfrm>
                          <a:custGeom>
                            <a:avLst/>
                            <a:gdLst/>
                            <a:ahLst/>
                            <a:cxnLst/>
                            <a:rect l="l" t="t" r="r" b="b"/>
                            <a:pathLst>
                              <a:path w="5080" h="0">
                                <a:moveTo>
                                  <a:pt x="0" y="0"/>
                                </a:moveTo>
                                <a:lnTo>
                                  <a:pt x="4572" y="0"/>
                                </a:lnTo>
                              </a:path>
                            </a:pathLst>
                          </a:custGeom>
                          <a:ln w="4572">
                            <a:solidFill>
                              <a:srgbClr val="2A2A2A"/>
                            </a:solidFill>
                            <a:prstDash val="solid"/>
                          </a:ln>
                        </wps:spPr>
                        <wps:bodyPr wrap="square" lIns="0" tIns="0" rIns="0" bIns="0" rtlCol="0">
                          <a:prstTxWarp prst="textNoShape">
                            <a:avLst/>
                          </a:prstTxWarp>
                          <a:noAutofit/>
                        </wps:bodyPr>
                      </wps:wsp>
                      <pic:pic>
                        <pic:nvPicPr>
                          <pic:cNvPr id="14" name="Image 14"/>
                          <pic:cNvPicPr/>
                        </pic:nvPicPr>
                        <pic:blipFill>
                          <a:blip r:embed="rId10" cstate="print"/>
                          <a:stretch>
                            <a:fillRect/>
                          </a:stretch>
                        </pic:blipFill>
                        <pic:spPr>
                          <a:xfrm>
                            <a:off x="16764" y="1129283"/>
                            <a:ext cx="3080004" cy="758951"/>
                          </a:xfrm>
                          <a:prstGeom prst="rect">
                            <a:avLst/>
                          </a:prstGeom>
                        </pic:spPr>
                      </pic:pic>
                      <wps:wsp>
                        <wps:cNvPr id="15" name="Graphic 15"/>
                        <wps:cNvSpPr/>
                        <wps:spPr>
                          <a:xfrm>
                            <a:off x="0" y="1894332"/>
                            <a:ext cx="3089275" cy="497205"/>
                          </a:xfrm>
                          <a:custGeom>
                            <a:avLst/>
                            <a:gdLst/>
                            <a:ahLst/>
                            <a:cxnLst/>
                            <a:rect l="l" t="t" r="r" b="b"/>
                            <a:pathLst>
                              <a:path w="3089275" h="497205">
                                <a:moveTo>
                                  <a:pt x="3089148" y="0"/>
                                </a:moveTo>
                                <a:lnTo>
                                  <a:pt x="1524" y="0"/>
                                </a:lnTo>
                                <a:lnTo>
                                  <a:pt x="0" y="1524"/>
                                </a:lnTo>
                                <a:lnTo>
                                  <a:pt x="0" y="496824"/>
                                </a:lnTo>
                                <a:lnTo>
                                  <a:pt x="3089148" y="496824"/>
                                </a:lnTo>
                                <a:lnTo>
                                  <a:pt x="3089148" y="493775"/>
                                </a:lnTo>
                                <a:lnTo>
                                  <a:pt x="6096" y="493775"/>
                                </a:lnTo>
                                <a:lnTo>
                                  <a:pt x="3048" y="490727"/>
                                </a:lnTo>
                                <a:lnTo>
                                  <a:pt x="6096" y="490727"/>
                                </a:lnTo>
                                <a:lnTo>
                                  <a:pt x="6096" y="6096"/>
                                </a:lnTo>
                                <a:lnTo>
                                  <a:pt x="3048" y="6096"/>
                                </a:lnTo>
                                <a:lnTo>
                                  <a:pt x="6096" y="3048"/>
                                </a:lnTo>
                                <a:lnTo>
                                  <a:pt x="3089148" y="3048"/>
                                </a:lnTo>
                                <a:lnTo>
                                  <a:pt x="3089148" y="0"/>
                                </a:lnTo>
                                <a:close/>
                              </a:path>
                              <a:path w="3089275" h="497205">
                                <a:moveTo>
                                  <a:pt x="6096" y="490727"/>
                                </a:moveTo>
                                <a:lnTo>
                                  <a:pt x="3048" y="490727"/>
                                </a:lnTo>
                                <a:lnTo>
                                  <a:pt x="6096" y="493775"/>
                                </a:lnTo>
                                <a:lnTo>
                                  <a:pt x="6096" y="490727"/>
                                </a:lnTo>
                                <a:close/>
                              </a:path>
                              <a:path w="3089275" h="497205">
                                <a:moveTo>
                                  <a:pt x="3083052" y="490727"/>
                                </a:moveTo>
                                <a:lnTo>
                                  <a:pt x="6096" y="490727"/>
                                </a:lnTo>
                                <a:lnTo>
                                  <a:pt x="6096" y="493775"/>
                                </a:lnTo>
                                <a:lnTo>
                                  <a:pt x="3083052" y="493775"/>
                                </a:lnTo>
                                <a:lnTo>
                                  <a:pt x="3083052" y="490727"/>
                                </a:lnTo>
                                <a:close/>
                              </a:path>
                              <a:path w="3089275" h="497205">
                                <a:moveTo>
                                  <a:pt x="3083052" y="3048"/>
                                </a:moveTo>
                                <a:lnTo>
                                  <a:pt x="3083052" y="493775"/>
                                </a:lnTo>
                                <a:lnTo>
                                  <a:pt x="3086100" y="490727"/>
                                </a:lnTo>
                                <a:lnTo>
                                  <a:pt x="3089148" y="490727"/>
                                </a:lnTo>
                                <a:lnTo>
                                  <a:pt x="3089148" y="6096"/>
                                </a:lnTo>
                                <a:lnTo>
                                  <a:pt x="3086100" y="6096"/>
                                </a:lnTo>
                                <a:lnTo>
                                  <a:pt x="3083052" y="3048"/>
                                </a:lnTo>
                                <a:close/>
                              </a:path>
                              <a:path w="3089275" h="497205">
                                <a:moveTo>
                                  <a:pt x="3089148" y="490727"/>
                                </a:moveTo>
                                <a:lnTo>
                                  <a:pt x="3086100" y="490727"/>
                                </a:lnTo>
                                <a:lnTo>
                                  <a:pt x="3083052" y="493775"/>
                                </a:lnTo>
                                <a:lnTo>
                                  <a:pt x="3089148" y="493775"/>
                                </a:lnTo>
                                <a:lnTo>
                                  <a:pt x="3089148" y="490727"/>
                                </a:lnTo>
                                <a:close/>
                              </a:path>
                              <a:path w="3089275" h="497205">
                                <a:moveTo>
                                  <a:pt x="6096" y="3048"/>
                                </a:moveTo>
                                <a:lnTo>
                                  <a:pt x="3048" y="6096"/>
                                </a:lnTo>
                                <a:lnTo>
                                  <a:pt x="6096" y="6096"/>
                                </a:lnTo>
                                <a:lnTo>
                                  <a:pt x="6096" y="3048"/>
                                </a:lnTo>
                                <a:close/>
                              </a:path>
                              <a:path w="3089275" h="497205">
                                <a:moveTo>
                                  <a:pt x="3083052" y="3048"/>
                                </a:moveTo>
                                <a:lnTo>
                                  <a:pt x="6096" y="3048"/>
                                </a:lnTo>
                                <a:lnTo>
                                  <a:pt x="6096" y="6096"/>
                                </a:lnTo>
                                <a:lnTo>
                                  <a:pt x="3083052" y="6096"/>
                                </a:lnTo>
                                <a:lnTo>
                                  <a:pt x="3083052" y="3048"/>
                                </a:lnTo>
                                <a:close/>
                              </a:path>
                              <a:path w="3089275" h="497205">
                                <a:moveTo>
                                  <a:pt x="3089148" y="3048"/>
                                </a:moveTo>
                                <a:lnTo>
                                  <a:pt x="3083052" y="3048"/>
                                </a:lnTo>
                                <a:lnTo>
                                  <a:pt x="3086100" y="6096"/>
                                </a:lnTo>
                                <a:lnTo>
                                  <a:pt x="3089148" y="6096"/>
                                </a:lnTo>
                                <a:lnTo>
                                  <a:pt x="3089148" y="3048"/>
                                </a:lnTo>
                                <a:close/>
                              </a:path>
                            </a:pathLst>
                          </a:custGeom>
                          <a:solidFill>
                            <a:srgbClr val="000000"/>
                          </a:solidFill>
                        </wps:spPr>
                        <wps:bodyPr wrap="square" lIns="0" tIns="0" rIns="0" bIns="0" rtlCol="0">
                          <a:prstTxWarp prst="textNoShape">
                            <a:avLst/>
                          </a:prstTxWarp>
                          <a:noAutofit/>
                        </wps:bodyPr>
                      </wps:wsp>
                      <wps:wsp>
                        <wps:cNvPr id="16" name="Textbox 16"/>
                        <wps:cNvSpPr txBox="1"/>
                        <wps:spPr>
                          <a:xfrm>
                            <a:off x="0" y="0"/>
                            <a:ext cx="3096895" cy="2391410"/>
                          </a:xfrm>
                          <a:prstGeom prst="rect">
                            <a:avLst/>
                          </a:prstGeom>
                        </wps:spPr>
                        <wps:txbx>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26"/>
                                <w:rPr>
                                  <w:b/>
                                  <w:sz w:val="22"/>
                                </w:rPr>
                              </w:pPr>
                            </w:p>
                            <w:p>
                              <w:pPr>
                                <w:spacing w:line="276" w:lineRule="auto" w:before="0"/>
                                <w:ind w:left="1217" w:right="0" w:hanging="987"/>
                                <w:jc w:val="left"/>
                                <w:rPr>
                                  <w:rFonts w:ascii="Calibri" w:hAnsi="Calibri"/>
                                  <w:sz w:val="22"/>
                                </w:rPr>
                              </w:pPr>
                              <w:r>
                                <w:rPr>
                                  <w:rFonts w:ascii="Calibri" w:hAnsi="Calibri"/>
                                  <w:sz w:val="22"/>
                                </w:rPr>
                                <w:t>Fibrillation</w:t>
                              </w:r>
                              <w:r>
                                <w:rPr>
                                  <w:rFonts w:ascii="Calibri" w:hAnsi="Calibri"/>
                                  <w:spacing w:val="-5"/>
                                  <w:sz w:val="22"/>
                                </w:rPr>
                                <w:t> </w:t>
                              </w:r>
                              <w:r>
                                <w:rPr>
                                  <w:rFonts w:ascii="Calibri" w:hAnsi="Calibri"/>
                                  <w:sz w:val="22"/>
                                </w:rPr>
                                <w:t>atriale</w:t>
                              </w:r>
                              <w:r>
                                <w:rPr>
                                  <w:rFonts w:ascii="Calibri" w:hAnsi="Calibri"/>
                                  <w:spacing w:val="-5"/>
                                  <w:sz w:val="22"/>
                                </w:rPr>
                                <w:t> </w:t>
                              </w:r>
                              <w:r>
                                <w:rPr>
                                  <w:rFonts w:ascii="Calibri" w:hAnsi="Calibri"/>
                                  <w:sz w:val="22"/>
                                </w:rPr>
                                <w:t>à</w:t>
                              </w:r>
                              <w:r>
                                <w:rPr>
                                  <w:rFonts w:ascii="Calibri" w:hAnsi="Calibri"/>
                                  <w:spacing w:val="-4"/>
                                  <w:sz w:val="22"/>
                                </w:rPr>
                                <w:t> </w:t>
                              </w:r>
                              <w:r>
                                <w:rPr>
                                  <w:rFonts w:ascii="Calibri" w:hAnsi="Calibri"/>
                                  <w:sz w:val="22"/>
                                </w:rPr>
                                <w:t>petites</w:t>
                              </w:r>
                              <w:r>
                                <w:rPr>
                                  <w:rFonts w:ascii="Calibri" w:hAnsi="Calibri"/>
                                  <w:spacing w:val="-10"/>
                                  <w:sz w:val="22"/>
                                </w:rPr>
                                <w:t> </w:t>
                              </w:r>
                              <w:r>
                                <w:rPr>
                                  <w:rFonts w:ascii="Calibri" w:hAnsi="Calibri"/>
                                  <w:sz w:val="22"/>
                                </w:rPr>
                                <w:t>mailles</w:t>
                              </w:r>
                              <w:r>
                                <w:rPr>
                                  <w:rFonts w:ascii="Calibri" w:hAnsi="Calibri"/>
                                  <w:spacing w:val="-8"/>
                                  <w:sz w:val="22"/>
                                </w:rPr>
                                <w:t> </w:t>
                              </w:r>
                              <w:r>
                                <w:rPr>
                                  <w:rFonts w:ascii="Calibri" w:hAnsi="Calibri"/>
                                  <w:sz w:val="22"/>
                                </w:rPr>
                                <w:t>avec</w:t>
                              </w:r>
                              <w:r>
                                <w:rPr>
                                  <w:rFonts w:ascii="Calibri" w:hAnsi="Calibri"/>
                                  <w:spacing w:val="-6"/>
                                  <w:sz w:val="22"/>
                                </w:rPr>
                                <w:t> </w:t>
                              </w:r>
                              <w:r>
                                <w:rPr>
                                  <w:rFonts w:ascii="Calibri" w:hAnsi="Calibri"/>
                                  <w:sz w:val="22"/>
                                </w:rPr>
                                <w:t>quelques extrasystoles ventriculaires</w:t>
                              </w:r>
                            </w:p>
                          </w:txbxContent>
                        </wps:txbx>
                        <wps:bodyPr wrap="square" lIns="0" tIns="0" rIns="0" bIns="0" rtlCol="0">
                          <a:noAutofit/>
                        </wps:bodyPr>
                      </wps:wsp>
                    </wpg:wgp>
                  </a:graphicData>
                </a:graphic>
              </wp:inline>
            </w:drawing>
          </mc:Choice>
          <mc:Fallback>
            <w:pict>
              <v:group style="width:243.85pt;height:188.3pt;mso-position-horizontal-relative:char;mso-position-vertical-relative:line" id="docshapegroup10" coordorigin="0,0" coordsize="4877,3766">
                <v:shape style="position:absolute;left:26;top:0;width:4851;height:1786" type="#_x0000_t75" id="docshape11" stroked="false">
                  <v:imagedata r:id="rId9" o:title=""/>
                </v:shape>
                <v:line style="position:absolute" from="1524,1782" to="1531,1782" stroked="true" strokeweight=".36pt" strokecolor="#2a2a2a">
                  <v:stroke dashstyle="solid"/>
                </v:line>
                <v:shape style="position:absolute;left:26;top:1778;width:4851;height:1196" type="#_x0000_t75" id="docshape12" stroked="false">
                  <v:imagedata r:id="rId10" o:title=""/>
                </v:shape>
                <v:shape style="position:absolute;left:0;top:2983;width:4865;height:783" id="docshape13" coordorigin="0,2983" coordsize="4865,783" path="m4865,2983l2,2983,0,2986,0,3766,4865,3766,4865,3761,10,3761,5,3756,10,3756,10,2993,5,2993,10,2988,4865,2988,4865,2983xm10,3756l5,3756,10,3761,10,3756xm4855,3756l10,3756,10,3761,4855,3761,4855,3756xm4855,2988l4855,3761,4860,3756,4865,3756,4865,2993,4860,2993,4855,2988xm4865,3756l4860,3756,4855,3761,4865,3761,4865,3756xm10,2988l5,2993,10,2993,10,2988xm4855,2988l10,2988,10,2993,4855,2993,4855,2988xm4865,2988l4855,2988,4860,2993,4865,2993,4865,2988xe" filled="true" fillcolor="#000000" stroked="false">
                  <v:path arrowok="t"/>
                  <v:fill type="solid"/>
                </v:shape>
                <v:shape style="position:absolute;left:0;top:0;width:4877;height:3766" type="#_x0000_t202" id="docshape14" filled="false" stroked="false">
                  <v:textbox inset="0,0,0,0">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26"/>
                          <w:rPr>
                            <w:b/>
                            <w:sz w:val="22"/>
                          </w:rPr>
                        </w:pPr>
                      </w:p>
                      <w:p>
                        <w:pPr>
                          <w:spacing w:line="276" w:lineRule="auto" w:before="0"/>
                          <w:ind w:left="1217" w:right="0" w:hanging="987"/>
                          <w:jc w:val="left"/>
                          <w:rPr>
                            <w:rFonts w:ascii="Calibri" w:hAnsi="Calibri"/>
                            <w:sz w:val="22"/>
                          </w:rPr>
                        </w:pPr>
                        <w:r>
                          <w:rPr>
                            <w:rFonts w:ascii="Calibri" w:hAnsi="Calibri"/>
                            <w:sz w:val="22"/>
                          </w:rPr>
                          <w:t>Fibrillation</w:t>
                        </w:r>
                        <w:r>
                          <w:rPr>
                            <w:rFonts w:ascii="Calibri" w:hAnsi="Calibri"/>
                            <w:spacing w:val="-5"/>
                            <w:sz w:val="22"/>
                          </w:rPr>
                          <w:t> </w:t>
                        </w:r>
                        <w:r>
                          <w:rPr>
                            <w:rFonts w:ascii="Calibri" w:hAnsi="Calibri"/>
                            <w:sz w:val="22"/>
                          </w:rPr>
                          <w:t>atriale</w:t>
                        </w:r>
                        <w:r>
                          <w:rPr>
                            <w:rFonts w:ascii="Calibri" w:hAnsi="Calibri"/>
                            <w:spacing w:val="-5"/>
                            <w:sz w:val="22"/>
                          </w:rPr>
                          <w:t> </w:t>
                        </w:r>
                        <w:r>
                          <w:rPr>
                            <w:rFonts w:ascii="Calibri" w:hAnsi="Calibri"/>
                            <w:sz w:val="22"/>
                          </w:rPr>
                          <w:t>à</w:t>
                        </w:r>
                        <w:r>
                          <w:rPr>
                            <w:rFonts w:ascii="Calibri" w:hAnsi="Calibri"/>
                            <w:spacing w:val="-4"/>
                            <w:sz w:val="22"/>
                          </w:rPr>
                          <w:t> </w:t>
                        </w:r>
                        <w:r>
                          <w:rPr>
                            <w:rFonts w:ascii="Calibri" w:hAnsi="Calibri"/>
                            <w:sz w:val="22"/>
                          </w:rPr>
                          <w:t>petites</w:t>
                        </w:r>
                        <w:r>
                          <w:rPr>
                            <w:rFonts w:ascii="Calibri" w:hAnsi="Calibri"/>
                            <w:spacing w:val="-10"/>
                            <w:sz w:val="22"/>
                          </w:rPr>
                          <w:t> </w:t>
                        </w:r>
                        <w:r>
                          <w:rPr>
                            <w:rFonts w:ascii="Calibri" w:hAnsi="Calibri"/>
                            <w:sz w:val="22"/>
                          </w:rPr>
                          <w:t>mailles</w:t>
                        </w:r>
                        <w:r>
                          <w:rPr>
                            <w:rFonts w:ascii="Calibri" w:hAnsi="Calibri"/>
                            <w:spacing w:val="-8"/>
                            <w:sz w:val="22"/>
                          </w:rPr>
                          <w:t> </w:t>
                        </w:r>
                        <w:r>
                          <w:rPr>
                            <w:rFonts w:ascii="Calibri" w:hAnsi="Calibri"/>
                            <w:sz w:val="22"/>
                          </w:rPr>
                          <w:t>avec</w:t>
                        </w:r>
                        <w:r>
                          <w:rPr>
                            <w:rFonts w:ascii="Calibri" w:hAnsi="Calibri"/>
                            <w:spacing w:val="-6"/>
                            <w:sz w:val="22"/>
                          </w:rPr>
                          <w:t> </w:t>
                        </w:r>
                        <w:r>
                          <w:rPr>
                            <w:rFonts w:ascii="Calibri" w:hAnsi="Calibri"/>
                            <w:sz w:val="22"/>
                          </w:rPr>
                          <w:t>quelques extrasystoles ventriculaires</w:t>
                        </w:r>
                      </w:p>
                    </w:txbxContent>
                  </v:textbox>
                  <w10:wrap type="none"/>
                </v:shape>
              </v:group>
            </w:pict>
          </mc:Fallback>
        </mc:AlternateContent>
      </w:r>
      <w:r>
        <w:rPr>
          <w:sz w:val="20"/>
        </w:rPr>
      </w:r>
    </w:p>
    <w:p>
      <w:pPr>
        <w:pStyle w:val="BodyText"/>
        <w:spacing w:before="5"/>
        <w:ind w:left="0"/>
        <w:rPr>
          <w:b/>
          <w:sz w:val="14"/>
        </w:rPr>
      </w:pPr>
      <w:r>
        <w:rPr>
          <w:b/>
          <w:sz w:val="14"/>
        </w:rPr>
        <mc:AlternateContent>
          <mc:Choice Requires="wps">
            <w:drawing>
              <wp:anchor distT="0" distB="0" distL="0" distR="0" allowOverlap="1" layoutInCell="1" locked="0" behindDoc="1" simplePos="0" relativeHeight="487589376">
                <wp:simplePos x="0" y="0"/>
                <wp:positionH relativeFrom="page">
                  <wp:posOffset>388620</wp:posOffset>
                </wp:positionH>
                <wp:positionV relativeFrom="paragraph">
                  <wp:posOffset>120904</wp:posOffset>
                </wp:positionV>
                <wp:extent cx="3154680" cy="2232660"/>
                <wp:effectExtent l="0" t="0" r="0" b="0"/>
                <wp:wrapTopAndBottom/>
                <wp:docPr id="17" name="Group 17"/>
                <wp:cNvGraphicFramePr>
                  <a:graphicFrameLocks/>
                </wp:cNvGraphicFramePr>
                <a:graphic>
                  <a:graphicData uri="http://schemas.microsoft.com/office/word/2010/wordprocessingGroup">
                    <wpg:wgp>
                      <wpg:cNvPr id="17" name="Group 17"/>
                      <wpg:cNvGrpSpPr/>
                      <wpg:grpSpPr>
                        <a:xfrm>
                          <a:off x="0" y="0"/>
                          <a:ext cx="3154680" cy="2232660"/>
                          <a:chExt cx="3154680" cy="2232660"/>
                        </a:xfrm>
                      </wpg:grpSpPr>
                      <pic:pic>
                        <pic:nvPicPr>
                          <pic:cNvPr id="18" name="Image 18"/>
                          <pic:cNvPicPr/>
                        </pic:nvPicPr>
                        <pic:blipFill>
                          <a:blip r:embed="rId11" cstate="print"/>
                          <a:stretch>
                            <a:fillRect/>
                          </a:stretch>
                        </pic:blipFill>
                        <pic:spPr>
                          <a:xfrm>
                            <a:off x="0" y="0"/>
                            <a:ext cx="3154680" cy="379475"/>
                          </a:xfrm>
                          <a:prstGeom prst="rect">
                            <a:avLst/>
                          </a:prstGeom>
                        </pic:spPr>
                      </pic:pic>
                      <pic:pic>
                        <pic:nvPicPr>
                          <pic:cNvPr id="19" name="Image 19"/>
                          <pic:cNvPicPr/>
                        </pic:nvPicPr>
                        <pic:blipFill>
                          <a:blip r:embed="rId12" cstate="print"/>
                          <a:stretch>
                            <a:fillRect/>
                          </a:stretch>
                        </pic:blipFill>
                        <pic:spPr>
                          <a:xfrm>
                            <a:off x="0" y="374904"/>
                            <a:ext cx="3154680" cy="18288"/>
                          </a:xfrm>
                          <a:prstGeom prst="rect">
                            <a:avLst/>
                          </a:prstGeom>
                        </pic:spPr>
                      </pic:pic>
                      <wps:wsp>
                        <wps:cNvPr id="20" name="Graphic 20"/>
                        <wps:cNvSpPr/>
                        <wps:spPr>
                          <a:xfrm>
                            <a:off x="2519172" y="390906"/>
                            <a:ext cx="5080" cy="1270"/>
                          </a:xfrm>
                          <a:custGeom>
                            <a:avLst/>
                            <a:gdLst/>
                            <a:ahLst/>
                            <a:cxnLst/>
                            <a:rect l="l" t="t" r="r" b="b"/>
                            <a:pathLst>
                              <a:path w="5080" h="0">
                                <a:moveTo>
                                  <a:pt x="0" y="0"/>
                                </a:moveTo>
                                <a:lnTo>
                                  <a:pt x="4572" y="0"/>
                                </a:lnTo>
                              </a:path>
                            </a:pathLst>
                          </a:custGeom>
                          <a:ln w="4572">
                            <a:solidFill>
                              <a:srgbClr val="1C1C1C"/>
                            </a:solidFill>
                            <a:prstDash val="solid"/>
                          </a:ln>
                        </wps:spPr>
                        <wps:bodyPr wrap="square" lIns="0" tIns="0" rIns="0" bIns="0" rtlCol="0">
                          <a:prstTxWarp prst="textNoShape">
                            <a:avLst/>
                          </a:prstTxWarp>
                          <a:noAutofit/>
                        </wps:bodyPr>
                      </wps:wsp>
                      <wps:wsp>
                        <wps:cNvPr id="21" name="Graphic 21"/>
                        <wps:cNvSpPr/>
                        <wps:spPr>
                          <a:xfrm>
                            <a:off x="1003553" y="393191"/>
                            <a:ext cx="1270" cy="5080"/>
                          </a:xfrm>
                          <a:custGeom>
                            <a:avLst/>
                            <a:gdLst/>
                            <a:ahLst/>
                            <a:cxnLst/>
                            <a:rect l="l" t="t" r="r" b="b"/>
                            <a:pathLst>
                              <a:path w="0" h="5080">
                                <a:moveTo>
                                  <a:pt x="0" y="4572"/>
                                </a:moveTo>
                                <a:lnTo>
                                  <a:pt x="0" y="0"/>
                                </a:lnTo>
                              </a:path>
                            </a:pathLst>
                          </a:custGeom>
                          <a:ln w="4571">
                            <a:solidFill>
                              <a:srgbClr val="292929"/>
                            </a:solidFill>
                            <a:prstDash val="solid"/>
                          </a:ln>
                        </wps:spPr>
                        <wps:bodyPr wrap="square" lIns="0" tIns="0" rIns="0" bIns="0" rtlCol="0">
                          <a:prstTxWarp prst="textNoShape">
                            <a:avLst/>
                          </a:prstTxWarp>
                          <a:noAutofit/>
                        </wps:bodyPr>
                      </wps:wsp>
                      <pic:pic>
                        <pic:nvPicPr>
                          <pic:cNvPr id="22" name="Image 22"/>
                          <pic:cNvPicPr/>
                        </pic:nvPicPr>
                        <pic:blipFill>
                          <a:blip r:embed="rId13" cstate="print"/>
                          <a:stretch>
                            <a:fillRect/>
                          </a:stretch>
                        </pic:blipFill>
                        <pic:spPr>
                          <a:xfrm>
                            <a:off x="0" y="388620"/>
                            <a:ext cx="3154680" cy="676655"/>
                          </a:xfrm>
                          <a:prstGeom prst="rect">
                            <a:avLst/>
                          </a:prstGeom>
                        </pic:spPr>
                      </pic:pic>
                      <wps:wsp>
                        <wps:cNvPr id="23" name="Graphic 23"/>
                        <wps:cNvSpPr/>
                        <wps:spPr>
                          <a:xfrm>
                            <a:off x="1376172" y="1062989"/>
                            <a:ext cx="5080" cy="1270"/>
                          </a:xfrm>
                          <a:custGeom>
                            <a:avLst/>
                            <a:gdLst/>
                            <a:ahLst/>
                            <a:cxnLst/>
                            <a:rect l="l" t="t" r="r" b="b"/>
                            <a:pathLst>
                              <a:path w="5080" h="0">
                                <a:moveTo>
                                  <a:pt x="0" y="0"/>
                                </a:moveTo>
                                <a:lnTo>
                                  <a:pt x="4572" y="0"/>
                                </a:lnTo>
                              </a:path>
                            </a:pathLst>
                          </a:custGeom>
                          <a:ln w="4572">
                            <a:solidFill>
                              <a:srgbClr val="333333"/>
                            </a:solidFill>
                            <a:prstDash val="solid"/>
                          </a:ln>
                        </wps:spPr>
                        <wps:bodyPr wrap="square" lIns="0" tIns="0" rIns="0" bIns="0" rtlCol="0">
                          <a:prstTxWarp prst="textNoShape">
                            <a:avLst/>
                          </a:prstTxWarp>
                          <a:noAutofit/>
                        </wps:bodyPr>
                      </wps:wsp>
                      <pic:pic>
                        <pic:nvPicPr>
                          <pic:cNvPr id="24" name="Image 24"/>
                          <pic:cNvPicPr/>
                        </pic:nvPicPr>
                        <pic:blipFill>
                          <a:blip r:embed="rId14" cstate="print"/>
                          <a:stretch>
                            <a:fillRect/>
                          </a:stretch>
                        </pic:blipFill>
                        <pic:spPr>
                          <a:xfrm>
                            <a:off x="0" y="1060703"/>
                            <a:ext cx="3154680" cy="839724"/>
                          </a:xfrm>
                          <a:prstGeom prst="rect">
                            <a:avLst/>
                          </a:prstGeom>
                        </pic:spPr>
                      </pic:pic>
                      <wps:wsp>
                        <wps:cNvPr id="25" name="Graphic 25"/>
                        <wps:cNvSpPr/>
                        <wps:spPr>
                          <a:xfrm>
                            <a:off x="30480" y="1915667"/>
                            <a:ext cx="3089275" cy="317500"/>
                          </a:xfrm>
                          <a:custGeom>
                            <a:avLst/>
                            <a:gdLst/>
                            <a:ahLst/>
                            <a:cxnLst/>
                            <a:rect l="l" t="t" r="r" b="b"/>
                            <a:pathLst>
                              <a:path w="3089275" h="317500">
                                <a:moveTo>
                                  <a:pt x="3089148" y="0"/>
                                </a:moveTo>
                                <a:lnTo>
                                  <a:pt x="1523" y="0"/>
                                </a:lnTo>
                                <a:lnTo>
                                  <a:pt x="0" y="1524"/>
                                </a:lnTo>
                                <a:lnTo>
                                  <a:pt x="0" y="316991"/>
                                </a:lnTo>
                                <a:lnTo>
                                  <a:pt x="3089148" y="316991"/>
                                </a:lnTo>
                                <a:lnTo>
                                  <a:pt x="3089148" y="313944"/>
                                </a:lnTo>
                                <a:lnTo>
                                  <a:pt x="6095" y="313944"/>
                                </a:lnTo>
                                <a:lnTo>
                                  <a:pt x="3048" y="310896"/>
                                </a:lnTo>
                                <a:lnTo>
                                  <a:pt x="6095" y="310896"/>
                                </a:lnTo>
                                <a:lnTo>
                                  <a:pt x="6095" y="6096"/>
                                </a:lnTo>
                                <a:lnTo>
                                  <a:pt x="3048" y="6096"/>
                                </a:lnTo>
                                <a:lnTo>
                                  <a:pt x="6095" y="3048"/>
                                </a:lnTo>
                                <a:lnTo>
                                  <a:pt x="3089148" y="3048"/>
                                </a:lnTo>
                                <a:lnTo>
                                  <a:pt x="3089148" y="0"/>
                                </a:lnTo>
                                <a:close/>
                              </a:path>
                              <a:path w="3089275" h="317500">
                                <a:moveTo>
                                  <a:pt x="6095" y="310896"/>
                                </a:moveTo>
                                <a:lnTo>
                                  <a:pt x="3048" y="310896"/>
                                </a:lnTo>
                                <a:lnTo>
                                  <a:pt x="6095" y="313944"/>
                                </a:lnTo>
                                <a:lnTo>
                                  <a:pt x="6095" y="310896"/>
                                </a:lnTo>
                                <a:close/>
                              </a:path>
                              <a:path w="3089275" h="317500">
                                <a:moveTo>
                                  <a:pt x="3083052" y="310896"/>
                                </a:moveTo>
                                <a:lnTo>
                                  <a:pt x="6095" y="310896"/>
                                </a:lnTo>
                                <a:lnTo>
                                  <a:pt x="6095" y="313944"/>
                                </a:lnTo>
                                <a:lnTo>
                                  <a:pt x="3083052" y="313944"/>
                                </a:lnTo>
                                <a:lnTo>
                                  <a:pt x="3083052" y="310896"/>
                                </a:lnTo>
                                <a:close/>
                              </a:path>
                              <a:path w="3089275" h="317500">
                                <a:moveTo>
                                  <a:pt x="3083052" y="3048"/>
                                </a:moveTo>
                                <a:lnTo>
                                  <a:pt x="3083052" y="313944"/>
                                </a:lnTo>
                                <a:lnTo>
                                  <a:pt x="3086100" y="310896"/>
                                </a:lnTo>
                                <a:lnTo>
                                  <a:pt x="3089148" y="310896"/>
                                </a:lnTo>
                                <a:lnTo>
                                  <a:pt x="3089148" y="6096"/>
                                </a:lnTo>
                                <a:lnTo>
                                  <a:pt x="3086100" y="6096"/>
                                </a:lnTo>
                                <a:lnTo>
                                  <a:pt x="3083052" y="3048"/>
                                </a:lnTo>
                                <a:close/>
                              </a:path>
                              <a:path w="3089275" h="317500">
                                <a:moveTo>
                                  <a:pt x="3089148" y="310896"/>
                                </a:moveTo>
                                <a:lnTo>
                                  <a:pt x="3086100" y="310896"/>
                                </a:lnTo>
                                <a:lnTo>
                                  <a:pt x="3083052" y="313944"/>
                                </a:lnTo>
                                <a:lnTo>
                                  <a:pt x="3089148" y="313944"/>
                                </a:lnTo>
                                <a:lnTo>
                                  <a:pt x="3089148" y="310896"/>
                                </a:lnTo>
                                <a:close/>
                              </a:path>
                              <a:path w="3089275" h="317500">
                                <a:moveTo>
                                  <a:pt x="6095" y="3048"/>
                                </a:moveTo>
                                <a:lnTo>
                                  <a:pt x="3048" y="6096"/>
                                </a:lnTo>
                                <a:lnTo>
                                  <a:pt x="6095" y="6096"/>
                                </a:lnTo>
                                <a:lnTo>
                                  <a:pt x="6095" y="3048"/>
                                </a:lnTo>
                                <a:close/>
                              </a:path>
                              <a:path w="3089275" h="317500">
                                <a:moveTo>
                                  <a:pt x="3083052" y="3048"/>
                                </a:moveTo>
                                <a:lnTo>
                                  <a:pt x="6095" y="3048"/>
                                </a:lnTo>
                                <a:lnTo>
                                  <a:pt x="6095" y="6096"/>
                                </a:lnTo>
                                <a:lnTo>
                                  <a:pt x="3083052" y="6096"/>
                                </a:lnTo>
                                <a:lnTo>
                                  <a:pt x="3083052" y="3048"/>
                                </a:lnTo>
                                <a:close/>
                              </a:path>
                              <a:path w="3089275" h="317500">
                                <a:moveTo>
                                  <a:pt x="3089148" y="3048"/>
                                </a:moveTo>
                                <a:lnTo>
                                  <a:pt x="3083052" y="3048"/>
                                </a:lnTo>
                                <a:lnTo>
                                  <a:pt x="3086100" y="6096"/>
                                </a:lnTo>
                                <a:lnTo>
                                  <a:pt x="3089148" y="6096"/>
                                </a:lnTo>
                                <a:lnTo>
                                  <a:pt x="3089148" y="3048"/>
                                </a:lnTo>
                                <a:close/>
                              </a:path>
                            </a:pathLst>
                          </a:custGeom>
                          <a:solidFill>
                            <a:srgbClr val="000000"/>
                          </a:solidFill>
                        </wps:spPr>
                        <wps:bodyPr wrap="square" lIns="0" tIns="0" rIns="0" bIns="0" rtlCol="0">
                          <a:prstTxWarp prst="textNoShape">
                            <a:avLst/>
                          </a:prstTxWarp>
                          <a:noAutofit/>
                        </wps:bodyPr>
                      </wps:wsp>
                      <wps:wsp>
                        <wps:cNvPr id="26" name="Textbox 26"/>
                        <wps:cNvSpPr txBox="1"/>
                        <wps:spPr>
                          <a:xfrm>
                            <a:off x="0" y="0"/>
                            <a:ext cx="3154680" cy="2232660"/>
                          </a:xfrm>
                          <a:prstGeom prst="rect">
                            <a:avLst/>
                          </a:prstGeom>
                        </wps:spPr>
                        <wps:txbx>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62"/>
                                <w:rPr>
                                  <w:b/>
                                  <w:sz w:val="22"/>
                                </w:rPr>
                              </w:pPr>
                            </w:p>
                            <w:p>
                              <w:pPr>
                                <w:spacing w:before="0"/>
                                <w:ind w:left="844" w:right="0" w:firstLine="0"/>
                                <w:jc w:val="left"/>
                                <w:rPr>
                                  <w:rFonts w:ascii="Calibri"/>
                                  <w:sz w:val="22"/>
                                </w:rPr>
                              </w:pPr>
                              <w:r>
                                <w:rPr>
                                  <w:rFonts w:ascii="Calibri"/>
                                  <w:sz w:val="22"/>
                                </w:rPr>
                                <w:t>Tachyarythmie</w:t>
                              </w:r>
                              <w:r>
                                <w:rPr>
                                  <w:rFonts w:ascii="Calibri"/>
                                  <w:spacing w:val="-7"/>
                                  <w:sz w:val="22"/>
                                </w:rPr>
                                <w:t> </w:t>
                              </w:r>
                              <w:r>
                                <w:rPr>
                                  <w:rFonts w:ascii="Calibri"/>
                                  <w:sz w:val="22"/>
                                </w:rPr>
                                <w:t>par</w:t>
                              </w:r>
                              <w:r>
                                <w:rPr>
                                  <w:rFonts w:ascii="Calibri"/>
                                  <w:spacing w:val="-6"/>
                                  <w:sz w:val="22"/>
                                </w:rPr>
                                <w:t> </w:t>
                              </w:r>
                              <w:r>
                                <w:rPr>
                                  <w:rFonts w:ascii="Calibri"/>
                                  <w:sz w:val="22"/>
                                </w:rPr>
                                <w:t>fibrillation</w:t>
                              </w:r>
                              <w:r>
                                <w:rPr>
                                  <w:rFonts w:ascii="Calibri"/>
                                  <w:spacing w:val="-6"/>
                                  <w:sz w:val="22"/>
                                </w:rPr>
                                <w:t> </w:t>
                              </w:r>
                              <w:r>
                                <w:rPr>
                                  <w:rFonts w:ascii="Calibri"/>
                                  <w:spacing w:val="-2"/>
                                  <w:sz w:val="22"/>
                                </w:rPr>
                                <w:t>atriale</w:t>
                              </w:r>
                            </w:p>
                          </w:txbxContent>
                        </wps:txbx>
                        <wps:bodyPr wrap="square" lIns="0" tIns="0" rIns="0" bIns="0" rtlCol="0">
                          <a:noAutofit/>
                        </wps:bodyPr>
                      </wps:wsp>
                    </wpg:wgp>
                  </a:graphicData>
                </a:graphic>
              </wp:anchor>
            </w:drawing>
          </mc:Choice>
          <mc:Fallback>
            <w:pict>
              <v:group style="position:absolute;margin-left:30.6pt;margin-top:9.52pt;width:248.4pt;height:175.8pt;mso-position-horizontal-relative:page;mso-position-vertical-relative:paragraph;z-index:-15727104;mso-wrap-distance-left:0;mso-wrap-distance-right:0" id="docshapegroup15" coordorigin="612,190" coordsize="4968,3516">
                <v:shape style="position:absolute;left:612;top:190;width:4968;height:598" type="#_x0000_t75" id="docshape16" stroked="false">
                  <v:imagedata r:id="rId11" o:title=""/>
                </v:shape>
                <v:shape style="position:absolute;left:612;top:780;width:4968;height:29" type="#_x0000_t75" id="docshape17" stroked="false">
                  <v:imagedata r:id="rId12" o:title=""/>
                </v:shape>
                <v:line style="position:absolute" from="4579,806" to="4586,806" stroked="true" strokeweight=".36pt" strokecolor="#1c1c1c">
                  <v:stroke dashstyle="solid"/>
                </v:line>
                <v:line style="position:absolute" from="2192,817" to="2192,810" stroked="true" strokeweight=".36pt" strokecolor="#292929">
                  <v:stroke dashstyle="solid"/>
                </v:line>
                <v:shape style="position:absolute;left:612;top:802;width:4968;height:1066" type="#_x0000_t75" id="docshape18" stroked="false">
                  <v:imagedata r:id="rId13" o:title=""/>
                </v:shape>
                <v:line style="position:absolute" from="2779,1864" to="2786,1864" stroked="true" strokeweight=".36pt" strokecolor="#333333">
                  <v:stroke dashstyle="solid"/>
                </v:line>
                <v:shape style="position:absolute;left:612;top:1860;width:4968;height:1323" type="#_x0000_t75" id="docshape19" stroked="false">
                  <v:imagedata r:id="rId14" o:title=""/>
                </v:shape>
                <v:shape style="position:absolute;left:660;top:3207;width:4865;height:500" id="docshape20" coordorigin="660,3207" coordsize="4865,500" path="m5525,3207l662,3207,660,3210,660,3706,5525,3706,5525,3702,670,3702,665,3697,670,3697,670,3217,665,3217,670,3212,5525,3212,5525,3207xm670,3697l665,3697,670,3702,670,3697xm5515,3697l670,3697,670,3702,5515,3702,5515,3697xm5515,3212l5515,3702,5520,3697,5525,3697,5525,3217,5520,3217,5515,3212xm5525,3697l5520,3697,5515,3702,5525,3702,5525,3697xm670,3212l665,3217,670,3217,670,3212xm5515,3212l670,3212,670,3217,5515,3217,5515,3212xm5525,3212l5515,3212,5520,3217,5525,3217,5525,3212xe" filled="true" fillcolor="#000000" stroked="false">
                  <v:path arrowok="t"/>
                  <v:fill type="solid"/>
                </v:shape>
                <v:shape style="position:absolute;left:612;top:190;width:4968;height:3516" type="#_x0000_t202" id="docshape21" filled="false" stroked="false">
                  <v:textbox inset="0,0,0,0">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62"/>
                          <w:rPr>
                            <w:b/>
                            <w:sz w:val="22"/>
                          </w:rPr>
                        </w:pPr>
                      </w:p>
                      <w:p>
                        <w:pPr>
                          <w:spacing w:before="0"/>
                          <w:ind w:left="844" w:right="0" w:firstLine="0"/>
                          <w:jc w:val="left"/>
                          <w:rPr>
                            <w:rFonts w:ascii="Calibri"/>
                            <w:sz w:val="22"/>
                          </w:rPr>
                        </w:pPr>
                        <w:r>
                          <w:rPr>
                            <w:rFonts w:ascii="Calibri"/>
                            <w:sz w:val="22"/>
                          </w:rPr>
                          <w:t>Tachyarythmie</w:t>
                        </w:r>
                        <w:r>
                          <w:rPr>
                            <w:rFonts w:ascii="Calibri"/>
                            <w:spacing w:val="-7"/>
                            <w:sz w:val="22"/>
                          </w:rPr>
                          <w:t> </w:t>
                        </w:r>
                        <w:r>
                          <w:rPr>
                            <w:rFonts w:ascii="Calibri"/>
                            <w:sz w:val="22"/>
                          </w:rPr>
                          <w:t>par</w:t>
                        </w:r>
                        <w:r>
                          <w:rPr>
                            <w:rFonts w:ascii="Calibri"/>
                            <w:spacing w:val="-6"/>
                            <w:sz w:val="22"/>
                          </w:rPr>
                          <w:t> </w:t>
                        </w:r>
                        <w:r>
                          <w:rPr>
                            <w:rFonts w:ascii="Calibri"/>
                            <w:sz w:val="22"/>
                          </w:rPr>
                          <w:t>fibrillation</w:t>
                        </w:r>
                        <w:r>
                          <w:rPr>
                            <w:rFonts w:ascii="Calibri"/>
                            <w:spacing w:val="-6"/>
                            <w:sz w:val="22"/>
                          </w:rPr>
                          <w:t> </w:t>
                        </w:r>
                        <w:r>
                          <w:rPr>
                            <w:rFonts w:ascii="Calibri"/>
                            <w:spacing w:val="-2"/>
                            <w:sz w:val="22"/>
                          </w:rPr>
                          <w:t>atriale</w:t>
                        </w:r>
                      </w:p>
                    </w:txbxContent>
                  </v:textbox>
                  <w10:wrap type="none"/>
                </v:shape>
                <w10:wrap type="topAndBottom"/>
              </v:group>
            </w:pict>
          </mc:Fallback>
        </mc:AlternateContent>
      </w:r>
      <w:r>
        <w:rPr>
          <w:b/>
          <w:sz w:val="14"/>
        </w:rPr>
        <mc:AlternateContent>
          <mc:Choice Requires="wps">
            <w:drawing>
              <wp:anchor distT="0" distB="0" distL="0" distR="0" allowOverlap="1" layoutInCell="1" locked="0" behindDoc="1" simplePos="0" relativeHeight="487589888">
                <wp:simplePos x="0" y="0"/>
                <wp:positionH relativeFrom="page">
                  <wp:posOffset>3749040</wp:posOffset>
                </wp:positionH>
                <wp:positionV relativeFrom="paragraph">
                  <wp:posOffset>541527</wp:posOffset>
                </wp:positionV>
                <wp:extent cx="3182620" cy="1332230"/>
                <wp:effectExtent l="0" t="0" r="0" b="0"/>
                <wp:wrapTopAndBottom/>
                <wp:docPr id="27" name="Group 27"/>
                <wp:cNvGraphicFramePr>
                  <a:graphicFrameLocks/>
                </wp:cNvGraphicFramePr>
                <a:graphic>
                  <a:graphicData uri="http://schemas.microsoft.com/office/word/2010/wordprocessingGroup">
                    <wpg:wgp>
                      <wpg:cNvPr id="27" name="Group 27"/>
                      <wpg:cNvGrpSpPr/>
                      <wpg:grpSpPr>
                        <a:xfrm>
                          <a:off x="0" y="0"/>
                          <a:ext cx="3182620" cy="1332230"/>
                          <a:chExt cx="3182620" cy="1332230"/>
                        </a:xfrm>
                      </wpg:grpSpPr>
                      <pic:pic>
                        <pic:nvPicPr>
                          <pic:cNvPr id="28" name="Image 28"/>
                          <pic:cNvPicPr/>
                        </pic:nvPicPr>
                        <pic:blipFill>
                          <a:blip r:embed="rId15" cstate="print"/>
                          <a:stretch>
                            <a:fillRect/>
                          </a:stretch>
                        </pic:blipFill>
                        <pic:spPr>
                          <a:xfrm>
                            <a:off x="0" y="0"/>
                            <a:ext cx="3182112" cy="998220"/>
                          </a:xfrm>
                          <a:prstGeom prst="rect">
                            <a:avLst/>
                          </a:prstGeom>
                        </pic:spPr>
                      </pic:pic>
                      <wps:wsp>
                        <wps:cNvPr id="29" name="Graphic 29"/>
                        <wps:cNvSpPr/>
                        <wps:spPr>
                          <a:xfrm>
                            <a:off x="13716" y="1016508"/>
                            <a:ext cx="3089275" cy="315595"/>
                          </a:xfrm>
                          <a:custGeom>
                            <a:avLst/>
                            <a:gdLst/>
                            <a:ahLst/>
                            <a:cxnLst/>
                            <a:rect l="l" t="t" r="r" b="b"/>
                            <a:pathLst>
                              <a:path w="3089275" h="315595">
                                <a:moveTo>
                                  <a:pt x="3089148" y="0"/>
                                </a:moveTo>
                                <a:lnTo>
                                  <a:pt x="1524" y="0"/>
                                </a:lnTo>
                                <a:lnTo>
                                  <a:pt x="0" y="1524"/>
                                </a:lnTo>
                                <a:lnTo>
                                  <a:pt x="0" y="315468"/>
                                </a:lnTo>
                                <a:lnTo>
                                  <a:pt x="3089148" y="315468"/>
                                </a:lnTo>
                                <a:lnTo>
                                  <a:pt x="3089148" y="312420"/>
                                </a:lnTo>
                                <a:lnTo>
                                  <a:pt x="6096" y="312420"/>
                                </a:lnTo>
                                <a:lnTo>
                                  <a:pt x="3048" y="309372"/>
                                </a:lnTo>
                                <a:lnTo>
                                  <a:pt x="6096" y="309372"/>
                                </a:lnTo>
                                <a:lnTo>
                                  <a:pt x="6096" y="6096"/>
                                </a:lnTo>
                                <a:lnTo>
                                  <a:pt x="3048" y="6096"/>
                                </a:lnTo>
                                <a:lnTo>
                                  <a:pt x="6096" y="3048"/>
                                </a:lnTo>
                                <a:lnTo>
                                  <a:pt x="3089148" y="3048"/>
                                </a:lnTo>
                                <a:lnTo>
                                  <a:pt x="3089148" y="0"/>
                                </a:lnTo>
                                <a:close/>
                              </a:path>
                              <a:path w="3089275" h="315595">
                                <a:moveTo>
                                  <a:pt x="6096" y="309372"/>
                                </a:moveTo>
                                <a:lnTo>
                                  <a:pt x="3048" y="309372"/>
                                </a:lnTo>
                                <a:lnTo>
                                  <a:pt x="6096" y="312420"/>
                                </a:lnTo>
                                <a:lnTo>
                                  <a:pt x="6096" y="309372"/>
                                </a:lnTo>
                                <a:close/>
                              </a:path>
                              <a:path w="3089275" h="315595">
                                <a:moveTo>
                                  <a:pt x="3083052" y="309372"/>
                                </a:moveTo>
                                <a:lnTo>
                                  <a:pt x="6096" y="309372"/>
                                </a:lnTo>
                                <a:lnTo>
                                  <a:pt x="6096" y="312420"/>
                                </a:lnTo>
                                <a:lnTo>
                                  <a:pt x="3083052" y="312420"/>
                                </a:lnTo>
                                <a:lnTo>
                                  <a:pt x="3083052" y="309372"/>
                                </a:lnTo>
                                <a:close/>
                              </a:path>
                              <a:path w="3089275" h="315595">
                                <a:moveTo>
                                  <a:pt x="3083052" y="3048"/>
                                </a:moveTo>
                                <a:lnTo>
                                  <a:pt x="3083052" y="312420"/>
                                </a:lnTo>
                                <a:lnTo>
                                  <a:pt x="3086100" y="309372"/>
                                </a:lnTo>
                                <a:lnTo>
                                  <a:pt x="3089148" y="309372"/>
                                </a:lnTo>
                                <a:lnTo>
                                  <a:pt x="3089148" y="6096"/>
                                </a:lnTo>
                                <a:lnTo>
                                  <a:pt x="3086100" y="6096"/>
                                </a:lnTo>
                                <a:lnTo>
                                  <a:pt x="3083052" y="3048"/>
                                </a:lnTo>
                                <a:close/>
                              </a:path>
                              <a:path w="3089275" h="315595">
                                <a:moveTo>
                                  <a:pt x="3089148" y="309372"/>
                                </a:moveTo>
                                <a:lnTo>
                                  <a:pt x="3086100" y="309372"/>
                                </a:lnTo>
                                <a:lnTo>
                                  <a:pt x="3083052" y="312420"/>
                                </a:lnTo>
                                <a:lnTo>
                                  <a:pt x="3089148" y="312420"/>
                                </a:lnTo>
                                <a:lnTo>
                                  <a:pt x="3089148" y="309372"/>
                                </a:lnTo>
                                <a:close/>
                              </a:path>
                              <a:path w="3089275" h="315595">
                                <a:moveTo>
                                  <a:pt x="6096" y="3048"/>
                                </a:moveTo>
                                <a:lnTo>
                                  <a:pt x="3048" y="6096"/>
                                </a:lnTo>
                                <a:lnTo>
                                  <a:pt x="6096" y="6096"/>
                                </a:lnTo>
                                <a:lnTo>
                                  <a:pt x="6096" y="3048"/>
                                </a:lnTo>
                                <a:close/>
                              </a:path>
                              <a:path w="3089275" h="315595">
                                <a:moveTo>
                                  <a:pt x="3083052" y="3048"/>
                                </a:moveTo>
                                <a:lnTo>
                                  <a:pt x="6096" y="3048"/>
                                </a:lnTo>
                                <a:lnTo>
                                  <a:pt x="6096" y="6096"/>
                                </a:lnTo>
                                <a:lnTo>
                                  <a:pt x="3083052" y="6096"/>
                                </a:lnTo>
                                <a:lnTo>
                                  <a:pt x="3083052" y="3048"/>
                                </a:lnTo>
                                <a:close/>
                              </a:path>
                              <a:path w="3089275" h="315595">
                                <a:moveTo>
                                  <a:pt x="3089148" y="3048"/>
                                </a:moveTo>
                                <a:lnTo>
                                  <a:pt x="3083052" y="3048"/>
                                </a:lnTo>
                                <a:lnTo>
                                  <a:pt x="3086100" y="6096"/>
                                </a:lnTo>
                                <a:lnTo>
                                  <a:pt x="3089148" y="6096"/>
                                </a:lnTo>
                                <a:lnTo>
                                  <a:pt x="3089148" y="3048"/>
                                </a:lnTo>
                                <a:close/>
                              </a:path>
                            </a:pathLst>
                          </a:custGeom>
                          <a:solidFill>
                            <a:srgbClr val="000000"/>
                          </a:solidFill>
                        </wps:spPr>
                        <wps:bodyPr wrap="square" lIns="0" tIns="0" rIns="0" bIns="0" rtlCol="0">
                          <a:prstTxWarp prst="textNoShape">
                            <a:avLst/>
                          </a:prstTxWarp>
                          <a:noAutofit/>
                        </wps:bodyPr>
                      </wps:wsp>
                      <wps:wsp>
                        <wps:cNvPr id="30" name="Textbox 30"/>
                        <wps:cNvSpPr txBox="1"/>
                        <wps:spPr>
                          <a:xfrm>
                            <a:off x="0" y="0"/>
                            <a:ext cx="3182620" cy="1332230"/>
                          </a:xfrm>
                          <a:prstGeom prst="rect">
                            <a:avLst/>
                          </a:prstGeom>
                        </wps:spPr>
                        <wps:txbx>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163"/>
                                <w:rPr>
                                  <w:b/>
                                  <w:sz w:val="22"/>
                                </w:rPr>
                              </w:pPr>
                            </w:p>
                            <w:p>
                              <w:pPr>
                                <w:spacing w:before="1"/>
                                <w:ind w:left="820" w:right="0" w:firstLine="0"/>
                                <w:jc w:val="left"/>
                                <w:rPr>
                                  <w:rFonts w:ascii="Calibri"/>
                                  <w:sz w:val="22"/>
                                </w:rPr>
                              </w:pPr>
                              <w:r>
                                <w:rPr>
                                  <w:rFonts w:ascii="Calibri"/>
                                  <w:sz w:val="22"/>
                                </w:rPr>
                                <w:t>Bradyarythmie</w:t>
                              </w:r>
                              <w:r>
                                <w:rPr>
                                  <w:rFonts w:ascii="Calibri"/>
                                  <w:spacing w:val="-11"/>
                                  <w:sz w:val="22"/>
                                </w:rPr>
                                <w:t> </w:t>
                              </w:r>
                              <w:r>
                                <w:rPr>
                                  <w:rFonts w:ascii="Calibri"/>
                                  <w:sz w:val="22"/>
                                </w:rPr>
                                <w:t>par</w:t>
                              </w:r>
                              <w:r>
                                <w:rPr>
                                  <w:rFonts w:ascii="Calibri"/>
                                  <w:spacing w:val="-8"/>
                                  <w:sz w:val="22"/>
                                </w:rPr>
                                <w:t> </w:t>
                              </w:r>
                              <w:r>
                                <w:rPr>
                                  <w:rFonts w:ascii="Calibri"/>
                                  <w:sz w:val="22"/>
                                </w:rPr>
                                <w:t>fibrillation</w:t>
                              </w:r>
                              <w:r>
                                <w:rPr>
                                  <w:rFonts w:ascii="Calibri"/>
                                  <w:spacing w:val="-8"/>
                                  <w:sz w:val="22"/>
                                </w:rPr>
                                <w:t> </w:t>
                              </w:r>
                              <w:r>
                                <w:rPr>
                                  <w:rFonts w:ascii="Calibri"/>
                                  <w:spacing w:val="-2"/>
                                  <w:sz w:val="22"/>
                                </w:rPr>
                                <w:t>atriale</w:t>
                              </w:r>
                            </w:p>
                          </w:txbxContent>
                        </wps:txbx>
                        <wps:bodyPr wrap="square" lIns="0" tIns="0" rIns="0" bIns="0" rtlCol="0">
                          <a:noAutofit/>
                        </wps:bodyPr>
                      </wps:wsp>
                    </wpg:wgp>
                  </a:graphicData>
                </a:graphic>
              </wp:anchor>
            </w:drawing>
          </mc:Choice>
          <mc:Fallback>
            <w:pict>
              <v:group style="position:absolute;margin-left:295.200012pt;margin-top:42.639999pt;width:250.6pt;height:104.9pt;mso-position-horizontal-relative:page;mso-position-vertical-relative:paragraph;z-index:-15726592;mso-wrap-distance-left:0;mso-wrap-distance-right:0" id="docshapegroup22" coordorigin="5904,853" coordsize="5012,2098">
                <v:shape style="position:absolute;left:5904;top:852;width:5012;height:1572" type="#_x0000_t75" id="docshape23" stroked="false">
                  <v:imagedata r:id="rId15" o:title=""/>
                </v:shape>
                <v:shape style="position:absolute;left:5925;top:2453;width:4865;height:497" id="docshape24" coordorigin="5926,2454" coordsize="4865,497" path="m10790,2454l5928,2454,5926,2456,5926,2950,10790,2950,10790,2946,5935,2946,5930,2941,5935,2941,5935,2463,5930,2463,5935,2458,10790,2458,10790,2454xm5935,2941l5930,2941,5935,2946,5935,2941xm10781,2941l5935,2941,5935,2946,10781,2946,10781,2941xm10781,2458l10781,2946,10786,2941,10790,2941,10790,2463,10786,2463,10781,2458xm10790,2941l10786,2941,10781,2946,10790,2946,10790,2941xm5935,2458l5930,2463,5935,2463,5935,2458xm10781,2458l5935,2458,5935,2463,10781,2463,10781,2458xm10790,2458l10781,2458,10786,2463,10790,2463,10790,2458xe" filled="true" fillcolor="#000000" stroked="false">
                  <v:path arrowok="t"/>
                  <v:fill type="solid"/>
                </v:shape>
                <v:shape style="position:absolute;left:5904;top:852;width:5012;height:2098" type="#_x0000_t202" id="docshape25" filled="false" stroked="false">
                  <v:textbox inset="0,0,0,0">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163"/>
                          <w:rPr>
                            <w:b/>
                            <w:sz w:val="22"/>
                          </w:rPr>
                        </w:pPr>
                      </w:p>
                      <w:p>
                        <w:pPr>
                          <w:spacing w:before="1"/>
                          <w:ind w:left="820" w:right="0" w:firstLine="0"/>
                          <w:jc w:val="left"/>
                          <w:rPr>
                            <w:rFonts w:ascii="Calibri"/>
                            <w:sz w:val="22"/>
                          </w:rPr>
                        </w:pPr>
                        <w:r>
                          <w:rPr>
                            <w:rFonts w:ascii="Calibri"/>
                            <w:sz w:val="22"/>
                          </w:rPr>
                          <w:t>Bradyarythmie</w:t>
                        </w:r>
                        <w:r>
                          <w:rPr>
                            <w:rFonts w:ascii="Calibri"/>
                            <w:spacing w:val="-11"/>
                            <w:sz w:val="22"/>
                          </w:rPr>
                          <w:t> </w:t>
                        </w:r>
                        <w:r>
                          <w:rPr>
                            <w:rFonts w:ascii="Calibri"/>
                            <w:sz w:val="22"/>
                          </w:rPr>
                          <w:t>par</w:t>
                        </w:r>
                        <w:r>
                          <w:rPr>
                            <w:rFonts w:ascii="Calibri"/>
                            <w:spacing w:val="-8"/>
                            <w:sz w:val="22"/>
                          </w:rPr>
                          <w:t> </w:t>
                        </w:r>
                        <w:r>
                          <w:rPr>
                            <w:rFonts w:ascii="Calibri"/>
                            <w:sz w:val="22"/>
                          </w:rPr>
                          <w:t>fibrillation</w:t>
                        </w:r>
                        <w:r>
                          <w:rPr>
                            <w:rFonts w:ascii="Calibri"/>
                            <w:spacing w:val="-8"/>
                            <w:sz w:val="22"/>
                          </w:rPr>
                          <w:t> </w:t>
                        </w:r>
                        <w:r>
                          <w:rPr>
                            <w:rFonts w:ascii="Calibri"/>
                            <w:spacing w:val="-2"/>
                            <w:sz w:val="22"/>
                          </w:rPr>
                          <w:t>atriale</w:t>
                        </w:r>
                      </w:p>
                    </w:txbxContent>
                  </v:textbox>
                  <w10:wrap type="none"/>
                </v:shape>
                <w10:wrap type="topAndBottom"/>
              </v:group>
            </w:pict>
          </mc:Fallback>
        </mc:AlternateContent>
      </w:r>
    </w:p>
    <w:p>
      <w:pPr>
        <w:pStyle w:val="BodyText"/>
        <w:spacing w:before="0"/>
        <w:ind w:left="0"/>
        <w:rPr>
          <w:b/>
        </w:rPr>
      </w:pPr>
    </w:p>
    <w:p>
      <w:pPr>
        <w:pStyle w:val="BodyText"/>
        <w:spacing w:before="39"/>
        <w:ind w:left="0"/>
        <w:rPr>
          <w:b/>
        </w:rPr>
      </w:pPr>
      <w:r>
        <w:rPr>
          <w:b/>
        </w:rPr>
        <mc:AlternateContent>
          <mc:Choice Requires="wps">
            <w:drawing>
              <wp:anchor distT="0" distB="0" distL="0" distR="0" allowOverlap="1" layoutInCell="1" locked="0" behindDoc="1" simplePos="0" relativeHeight="487590400">
                <wp:simplePos x="0" y="0"/>
                <wp:positionH relativeFrom="page">
                  <wp:posOffset>356615</wp:posOffset>
                </wp:positionH>
                <wp:positionV relativeFrom="paragraph">
                  <wp:posOffset>186194</wp:posOffset>
                </wp:positionV>
                <wp:extent cx="3138170" cy="2261870"/>
                <wp:effectExtent l="0" t="0" r="0" b="0"/>
                <wp:wrapTopAndBottom/>
                <wp:docPr id="31" name="Group 31"/>
                <wp:cNvGraphicFramePr>
                  <a:graphicFrameLocks/>
                </wp:cNvGraphicFramePr>
                <a:graphic>
                  <a:graphicData uri="http://schemas.microsoft.com/office/word/2010/wordprocessingGroup">
                    <wpg:wgp>
                      <wpg:cNvPr id="31" name="Group 31"/>
                      <wpg:cNvGrpSpPr/>
                      <wpg:grpSpPr>
                        <a:xfrm>
                          <a:off x="0" y="0"/>
                          <a:ext cx="3138170" cy="2261870"/>
                          <a:chExt cx="3138170" cy="2261870"/>
                        </a:xfrm>
                      </wpg:grpSpPr>
                      <pic:pic>
                        <pic:nvPicPr>
                          <pic:cNvPr id="32" name="Image 32"/>
                          <pic:cNvPicPr/>
                        </pic:nvPicPr>
                        <pic:blipFill>
                          <a:blip r:embed="rId16" cstate="print"/>
                          <a:stretch>
                            <a:fillRect/>
                          </a:stretch>
                        </pic:blipFill>
                        <pic:spPr>
                          <a:xfrm>
                            <a:off x="3047" y="0"/>
                            <a:ext cx="3134868" cy="1933956"/>
                          </a:xfrm>
                          <a:prstGeom prst="rect">
                            <a:avLst/>
                          </a:prstGeom>
                        </pic:spPr>
                      </pic:pic>
                      <wps:wsp>
                        <wps:cNvPr id="33" name="Graphic 33"/>
                        <wps:cNvSpPr/>
                        <wps:spPr>
                          <a:xfrm>
                            <a:off x="0" y="1944623"/>
                            <a:ext cx="3091180" cy="317500"/>
                          </a:xfrm>
                          <a:custGeom>
                            <a:avLst/>
                            <a:gdLst/>
                            <a:ahLst/>
                            <a:cxnLst/>
                            <a:rect l="l" t="t" r="r" b="b"/>
                            <a:pathLst>
                              <a:path w="3091180" h="317500">
                                <a:moveTo>
                                  <a:pt x="3090672" y="0"/>
                                </a:moveTo>
                                <a:lnTo>
                                  <a:pt x="1524" y="0"/>
                                </a:lnTo>
                                <a:lnTo>
                                  <a:pt x="0" y="1524"/>
                                </a:lnTo>
                                <a:lnTo>
                                  <a:pt x="0" y="316991"/>
                                </a:lnTo>
                                <a:lnTo>
                                  <a:pt x="3090672" y="316991"/>
                                </a:lnTo>
                                <a:lnTo>
                                  <a:pt x="3090672" y="313944"/>
                                </a:lnTo>
                                <a:lnTo>
                                  <a:pt x="6096" y="313944"/>
                                </a:lnTo>
                                <a:lnTo>
                                  <a:pt x="3048" y="310895"/>
                                </a:lnTo>
                                <a:lnTo>
                                  <a:pt x="6096" y="310895"/>
                                </a:lnTo>
                                <a:lnTo>
                                  <a:pt x="6096" y="6095"/>
                                </a:lnTo>
                                <a:lnTo>
                                  <a:pt x="3048" y="6095"/>
                                </a:lnTo>
                                <a:lnTo>
                                  <a:pt x="6096" y="3047"/>
                                </a:lnTo>
                                <a:lnTo>
                                  <a:pt x="3090672" y="3047"/>
                                </a:lnTo>
                                <a:lnTo>
                                  <a:pt x="3090672" y="0"/>
                                </a:lnTo>
                                <a:close/>
                              </a:path>
                              <a:path w="3091180" h="317500">
                                <a:moveTo>
                                  <a:pt x="6096" y="310895"/>
                                </a:moveTo>
                                <a:lnTo>
                                  <a:pt x="3048" y="310895"/>
                                </a:lnTo>
                                <a:lnTo>
                                  <a:pt x="6096" y="313944"/>
                                </a:lnTo>
                                <a:lnTo>
                                  <a:pt x="6096" y="310895"/>
                                </a:lnTo>
                                <a:close/>
                              </a:path>
                              <a:path w="3091180" h="317500">
                                <a:moveTo>
                                  <a:pt x="3084576" y="310895"/>
                                </a:moveTo>
                                <a:lnTo>
                                  <a:pt x="6096" y="310895"/>
                                </a:lnTo>
                                <a:lnTo>
                                  <a:pt x="6096" y="313944"/>
                                </a:lnTo>
                                <a:lnTo>
                                  <a:pt x="3084576" y="313944"/>
                                </a:lnTo>
                                <a:lnTo>
                                  <a:pt x="3084576" y="310895"/>
                                </a:lnTo>
                                <a:close/>
                              </a:path>
                              <a:path w="3091180" h="317500">
                                <a:moveTo>
                                  <a:pt x="3084576" y="3047"/>
                                </a:moveTo>
                                <a:lnTo>
                                  <a:pt x="3084576" y="313944"/>
                                </a:lnTo>
                                <a:lnTo>
                                  <a:pt x="3087624" y="310895"/>
                                </a:lnTo>
                                <a:lnTo>
                                  <a:pt x="3090672" y="310895"/>
                                </a:lnTo>
                                <a:lnTo>
                                  <a:pt x="3090672" y="6095"/>
                                </a:lnTo>
                                <a:lnTo>
                                  <a:pt x="3087624" y="6095"/>
                                </a:lnTo>
                                <a:lnTo>
                                  <a:pt x="3084576" y="3047"/>
                                </a:lnTo>
                                <a:close/>
                              </a:path>
                              <a:path w="3091180" h="317500">
                                <a:moveTo>
                                  <a:pt x="3090672" y="310895"/>
                                </a:moveTo>
                                <a:lnTo>
                                  <a:pt x="3087624" y="310895"/>
                                </a:lnTo>
                                <a:lnTo>
                                  <a:pt x="3084576" y="313944"/>
                                </a:lnTo>
                                <a:lnTo>
                                  <a:pt x="3090672" y="313944"/>
                                </a:lnTo>
                                <a:lnTo>
                                  <a:pt x="3090672" y="310895"/>
                                </a:lnTo>
                                <a:close/>
                              </a:path>
                              <a:path w="3091180" h="317500">
                                <a:moveTo>
                                  <a:pt x="6096" y="3047"/>
                                </a:moveTo>
                                <a:lnTo>
                                  <a:pt x="3048" y="6095"/>
                                </a:lnTo>
                                <a:lnTo>
                                  <a:pt x="6096" y="6095"/>
                                </a:lnTo>
                                <a:lnTo>
                                  <a:pt x="6096" y="3047"/>
                                </a:lnTo>
                                <a:close/>
                              </a:path>
                              <a:path w="3091180" h="317500">
                                <a:moveTo>
                                  <a:pt x="3084576" y="3047"/>
                                </a:moveTo>
                                <a:lnTo>
                                  <a:pt x="6096" y="3047"/>
                                </a:lnTo>
                                <a:lnTo>
                                  <a:pt x="6096" y="6095"/>
                                </a:lnTo>
                                <a:lnTo>
                                  <a:pt x="3084576" y="6095"/>
                                </a:lnTo>
                                <a:lnTo>
                                  <a:pt x="3084576" y="3047"/>
                                </a:lnTo>
                                <a:close/>
                              </a:path>
                              <a:path w="3091180" h="317500">
                                <a:moveTo>
                                  <a:pt x="3090672" y="3047"/>
                                </a:moveTo>
                                <a:lnTo>
                                  <a:pt x="3084576" y="3047"/>
                                </a:lnTo>
                                <a:lnTo>
                                  <a:pt x="3087624" y="6095"/>
                                </a:lnTo>
                                <a:lnTo>
                                  <a:pt x="3090672" y="6095"/>
                                </a:lnTo>
                                <a:lnTo>
                                  <a:pt x="3090672" y="3047"/>
                                </a:lnTo>
                                <a:close/>
                              </a:path>
                            </a:pathLst>
                          </a:custGeom>
                          <a:solidFill>
                            <a:srgbClr val="000000"/>
                          </a:solidFill>
                        </wps:spPr>
                        <wps:bodyPr wrap="square" lIns="0" tIns="0" rIns="0" bIns="0" rtlCol="0">
                          <a:prstTxWarp prst="textNoShape">
                            <a:avLst/>
                          </a:prstTxWarp>
                          <a:noAutofit/>
                        </wps:bodyPr>
                      </wps:wsp>
                      <wps:wsp>
                        <wps:cNvPr id="34" name="Textbox 34"/>
                        <wps:cNvSpPr txBox="1"/>
                        <wps:spPr>
                          <a:xfrm>
                            <a:off x="0" y="0"/>
                            <a:ext cx="3138170" cy="2261870"/>
                          </a:xfrm>
                          <a:prstGeom prst="rect">
                            <a:avLst/>
                          </a:prstGeom>
                        </wps:spPr>
                        <wps:txbx>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107"/>
                                <w:rPr>
                                  <w:b/>
                                  <w:sz w:val="22"/>
                                </w:rPr>
                              </w:pPr>
                            </w:p>
                            <w:p>
                              <w:pPr>
                                <w:spacing w:before="0"/>
                                <w:ind w:left="902" w:right="0" w:firstLine="0"/>
                                <w:jc w:val="left"/>
                                <w:rPr>
                                  <w:rFonts w:ascii="Calibri"/>
                                  <w:sz w:val="22"/>
                                </w:rPr>
                              </w:pPr>
                              <w:r>
                                <w:rPr>
                                  <w:rFonts w:ascii="Calibri"/>
                                  <w:sz w:val="22"/>
                                </w:rPr>
                                <w:t>Fibrillation</w:t>
                              </w:r>
                              <w:r>
                                <w:rPr>
                                  <w:rFonts w:ascii="Calibri"/>
                                  <w:spacing w:val="-6"/>
                                  <w:sz w:val="22"/>
                                </w:rPr>
                                <w:t> </w:t>
                              </w:r>
                              <w:r>
                                <w:rPr>
                                  <w:rFonts w:ascii="Calibri"/>
                                  <w:sz w:val="22"/>
                                </w:rPr>
                                <w:t>atriale</w:t>
                              </w:r>
                              <w:r>
                                <w:rPr>
                                  <w:rFonts w:ascii="Calibri"/>
                                  <w:spacing w:val="-5"/>
                                  <w:sz w:val="22"/>
                                </w:rPr>
                                <w:t> </w:t>
                              </w:r>
                              <w:r>
                                <w:rPr>
                                  <w:rFonts w:ascii="Calibri"/>
                                  <w:sz w:val="22"/>
                                </w:rPr>
                                <w:t>en</w:t>
                              </w:r>
                              <w:r>
                                <w:rPr>
                                  <w:rFonts w:ascii="Calibri"/>
                                  <w:spacing w:val="-5"/>
                                  <w:sz w:val="22"/>
                                </w:rPr>
                                <w:t> </w:t>
                              </w:r>
                              <w:r>
                                <w:rPr>
                                  <w:rFonts w:ascii="Calibri"/>
                                  <w:sz w:val="22"/>
                                </w:rPr>
                                <w:t>BAV</w:t>
                              </w:r>
                              <w:r>
                                <w:rPr>
                                  <w:rFonts w:ascii="Calibri"/>
                                  <w:spacing w:val="-8"/>
                                  <w:sz w:val="22"/>
                                </w:rPr>
                                <w:t> </w:t>
                              </w:r>
                              <w:r>
                                <w:rPr>
                                  <w:rFonts w:ascii="Calibri"/>
                                  <w:spacing w:val="-2"/>
                                  <w:sz w:val="22"/>
                                </w:rPr>
                                <w:t>complet</w:t>
                              </w:r>
                            </w:p>
                          </w:txbxContent>
                        </wps:txbx>
                        <wps:bodyPr wrap="square" lIns="0" tIns="0" rIns="0" bIns="0" rtlCol="0">
                          <a:noAutofit/>
                        </wps:bodyPr>
                      </wps:wsp>
                    </wpg:wgp>
                  </a:graphicData>
                </a:graphic>
              </wp:anchor>
            </w:drawing>
          </mc:Choice>
          <mc:Fallback>
            <w:pict>
              <v:group style="position:absolute;margin-left:28.08pt;margin-top:14.660976pt;width:247.1pt;height:178.1pt;mso-position-horizontal-relative:page;mso-position-vertical-relative:paragraph;z-index:-15726080;mso-wrap-distance-left:0;mso-wrap-distance-right:0" id="docshapegroup26" coordorigin="562,293" coordsize="4942,3562">
                <v:shape style="position:absolute;left:566;top:293;width:4937;height:3046" type="#_x0000_t75" id="docshape27" stroked="false">
                  <v:imagedata r:id="rId16" o:title=""/>
                </v:shape>
                <v:shape style="position:absolute;left:561;top:3355;width:4868;height:500" id="docshape28" coordorigin="562,3356" coordsize="4868,500" path="m5429,3356l564,3356,562,3358,562,3855,5429,3855,5429,3850,571,3850,566,3845,571,3845,571,3365,566,3365,571,3360,5429,3360,5429,3356xm571,3845l566,3845,571,3850,571,3845xm5419,3845l571,3845,571,3850,5419,3850,5419,3845xm5419,3360l5419,3850,5424,3845,5429,3845,5429,3365,5424,3365,5419,3360xm5429,3845l5424,3845,5419,3850,5429,3850,5429,3845xm571,3360l566,3365,571,3365,571,3360xm5419,3360l571,3360,571,3365,5419,3365,5419,3360xm5429,3360l5419,3360,5424,3365,5429,3365,5429,3360xe" filled="true" fillcolor="#000000" stroked="false">
                  <v:path arrowok="t"/>
                  <v:fill type="solid"/>
                </v:shape>
                <v:shape style="position:absolute;left:561;top:293;width:4942;height:3562" type="#_x0000_t202" id="docshape29" filled="false" stroked="false">
                  <v:textbox inset="0,0,0,0">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107"/>
                          <w:rPr>
                            <w:b/>
                            <w:sz w:val="22"/>
                          </w:rPr>
                        </w:pPr>
                      </w:p>
                      <w:p>
                        <w:pPr>
                          <w:spacing w:before="0"/>
                          <w:ind w:left="902" w:right="0" w:firstLine="0"/>
                          <w:jc w:val="left"/>
                          <w:rPr>
                            <w:rFonts w:ascii="Calibri"/>
                            <w:sz w:val="22"/>
                          </w:rPr>
                        </w:pPr>
                        <w:r>
                          <w:rPr>
                            <w:rFonts w:ascii="Calibri"/>
                            <w:sz w:val="22"/>
                          </w:rPr>
                          <w:t>Fibrillation</w:t>
                        </w:r>
                        <w:r>
                          <w:rPr>
                            <w:rFonts w:ascii="Calibri"/>
                            <w:spacing w:val="-6"/>
                            <w:sz w:val="22"/>
                          </w:rPr>
                          <w:t> </w:t>
                        </w:r>
                        <w:r>
                          <w:rPr>
                            <w:rFonts w:ascii="Calibri"/>
                            <w:sz w:val="22"/>
                          </w:rPr>
                          <w:t>atriale</w:t>
                        </w:r>
                        <w:r>
                          <w:rPr>
                            <w:rFonts w:ascii="Calibri"/>
                            <w:spacing w:val="-5"/>
                            <w:sz w:val="22"/>
                          </w:rPr>
                          <w:t> </w:t>
                        </w:r>
                        <w:r>
                          <w:rPr>
                            <w:rFonts w:ascii="Calibri"/>
                            <w:sz w:val="22"/>
                          </w:rPr>
                          <w:t>en</w:t>
                        </w:r>
                        <w:r>
                          <w:rPr>
                            <w:rFonts w:ascii="Calibri"/>
                            <w:spacing w:val="-5"/>
                            <w:sz w:val="22"/>
                          </w:rPr>
                          <w:t> </w:t>
                        </w:r>
                        <w:r>
                          <w:rPr>
                            <w:rFonts w:ascii="Calibri"/>
                            <w:sz w:val="22"/>
                          </w:rPr>
                          <w:t>BAV</w:t>
                        </w:r>
                        <w:r>
                          <w:rPr>
                            <w:rFonts w:ascii="Calibri"/>
                            <w:spacing w:val="-8"/>
                            <w:sz w:val="22"/>
                          </w:rPr>
                          <w:t> </w:t>
                        </w:r>
                        <w:r>
                          <w:rPr>
                            <w:rFonts w:ascii="Calibri"/>
                            <w:spacing w:val="-2"/>
                            <w:sz w:val="22"/>
                          </w:rPr>
                          <w:t>complet</w:t>
                        </w:r>
                      </w:p>
                    </w:txbxContent>
                  </v:textbox>
                  <w10:wrap type="none"/>
                </v:shape>
                <w10:wrap type="topAndBottom"/>
              </v:group>
            </w:pict>
          </mc:Fallback>
        </mc:AlternateContent>
      </w:r>
      <w:r>
        <w:rPr>
          <w:b/>
        </w:rPr>
        <mc:AlternateContent>
          <mc:Choice Requires="wps">
            <w:drawing>
              <wp:anchor distT="0" distB="0" distL="0" distR="0" allowOverlap="1" layoutInCell="1" locked="0" behindDoc="1" simplePos="0" relativeHeight="487590912">
                <wp:simplePos x="0" y="0"/>
                <wp:positionH relativeFrom="page">
                  <wp:posOffset>3762755</wp:posOffset>
                </wp:positionH>
                <wp:positionV relativeFrom="paragraph">
                  <wp:posOffset>192290</wp:posOffset>
                </wp:positionV>
                <wp:extent cx="3168650" cy="2458720"/>
                <wp:effectExtent l="0" t="0" r="0" b="0"/>
                <wp:wrapTopAndBottom/>
                <wp:docPr id="35" name="Group 35"/>
                <wp:cNvGraphicFramePr>
                  <a:graphicFrameLocks/>
                </wp:cNvGraphicFramePr>
                <a:graphic>
                  <a:graphicData uri="http://schemas.microsoft.com/office/word/2010/wordprocessingGroup">
                    <wpg:wgp>
                      <wpg:cNvPr id="35" name="Group 35"/>
                      <wpg:cNvGrpSpPr/>
                      <wpg:grpSpPr>
                        <a:xfrm>
                          <a:off x="0" y="0"/>
                          <a:ext cx="3168650" cy="2458720"/>
                          <a:chExt cx="3168650" cy="2458720"/>
                        </a:xfrm>
                      </wpg:grpSpPr>
                      <pic:pic>
                        <pic:nvPicPr>
                          <pic:cNvPr id="36" name="Image 36"/>
                          <pic:cNvPicPr/>
                        </pic:nvPicPr>
                        <pic:blipFill>
                          <a:blip r:embed="rId17" cstate="print"/>
                          <a:stretch>
                            <a:fillRect/>
                          </a:stretch>
                        </pic:blipFill>
                        <pic:spPr>
                          <a:xfrm>
                            <a:off x="0" y="0"/>
                            <a:ext cx="3168396" cy="1935479"/>
                          </a:xfrm>
                          <a:prstGeom prst="rect">
                            <a:avLst/>
                          </a:prstGeom>
                        </pic:spPr>
                      </pic:pic>
                      <wps:wsp>
                        <wps:cNvPr id="37" name="Graphic 37"/>
                        <wps:cNvSpPr/>
                        <wps:spPr>
                          <a:xfrm>
                            <a:off x="21335" y="1941576"/>
                            <a:ext cx="3091180" cy="516890"/>
                          </a:xfrm>
                          <a:custGeom>
                            <a:avLst/>
                            <a:gdLst/>
                            <a:ahLst/>
                            <a:cxnLst/>
                            <a:rect l="l" t="t" r="r" b="b"/>
                            <a:pathLst>
                              <a:path w="3091180" h="516890">
                                <a:moveTo>
                                  <a:pt x="3090672" y="0"/>
                                </a:moveTo>
                                <a:lnTo>
                                  <a:pt x="1524" y="0"/>
                                </a:lnTo>
                                <a:lnTo>
                                  <a:pt x="0" y="1523"/>
                                </a:lnTo>
                                <a:lnTo>
                                  <a:pt x="0" y="516635"/>
                                </a:lnTo>
                                <a:lnTo>
                                  <a:pt x="3090672" y="516635"/>
                                </a:lnTo>
                                <a:lnTo>
                                  <a:pt x="3090672" y="513587"/>
                                </a:lnTo>
                                <a:lnTo>
                                  <a:pt x="6096" y="513587"/>
                                </a:lnTo>
                                <a:lnTo>
                                  <a:pt x="3048" y="510539"/>
                                </a:lnTo>
                                <a:lnTo>
                                  <a:pt x="6096" y="510539"/>
                                </a:lnTo>
                                <a:lnTo>
                                  <a:pt x="6096" y="6095"/>
                                </a:lnTo>
                                <a:lnTo>
                                  <a:pt x="3048" y="6095"/>
                                </a:lnTo>
                                <a:lnTo>
                                  <a:pt x="6096" y="3047"/>
                                </a:lnTo>
                                <a:lnTo>
                                  <a:pt x="3090672" y="3047"/>
                                </a:lnTo>
                                <a:lnTo>
                                  <a:pt x="3090672" y="0"/>
                                </a:lnTo>
                                <a:close/>
                              </a:path>
                              <a:path w="3091180" h="516890">
                                <a:moveTo>
                                  <a:pt x="6096" y="510539"/>
                                </a:moveTo>
                                <a:lnTo>
                                  <a:pt x="3048" y="510539"/>
                                </a:lnTo>
                                <a:lnTo>
                                  <a:pt x="6096" y="513587"/>
                                </a:lnTo>
                                <a:lnTo>
                                  <a:pt x="6096" y="510539"/>
                                </a:lnTo>
                                <a:close/>
                              </a:path>
                              <a:path w="3091180" h="516890">
                                <a:moveTo>
                                  <a:pt x="3084576" y="510539"/>
                                </a:moveTo>
                                <a:lnTo>
                                  <a:pt x="6096" y="510539"/>
                                </a:lnTo>
                                <a:lnTo>
                                  <a:pt x="6096" y="513587"/>
                                </a:lnTo>
                                <a:lnTo>
                                  <a:pt x="3084576" y="513587"/>
                                </a:lnTo>
                                <a:lnTo>
                                  <a:pt x="3084576" y="510539"/>
                                </a:lnTo>
                                <a:close/>
                              </a:path>
                              <a:path w="3091180" h="516890">
                                <a:moveTo>
                                  <a:pt x="3084576" y="3047"/>
                                </a:moveTo>
                                <a:lnTo>
                                  <a:pt x="3084576" y="513587"/>
                                </a:lnTo>
                                <a:lnTo>
                                  <a:pt x="3087624" y="510539"/>
                                </a:lnTo>
                                <a:lnTo>
                                  <a:pt x="3090672" y="510539"/>
                                </a:lnTo>
                                <a:lnTo>
                                  <a:pt x="3090672" y="6095"/>
                                </a:lnTo>
                                <a:lnTo>
                                  <a:pt x="3087624" y="6095"/>
                                </a:lnTo>
                                <a:lnTo>
                                  <a:pt x="3084576" y="3047"/>
                                </a:lnTo>
                                <a:close/>
                              </a:path>
                              <a:path w="3091180" h="516890">
                                <a:moveTo>
                                  <a:pt x="3090672" y="510539"/>
                                </a:moveTo>
                                <a:lnTo>
                                  <a:pt x="3087624" y="510539"/>
                                </a:lnTo>
                                <a:lnTo>
                                  <a:pt x="3084576" y="513587"/>
                                </a:lnTo>
                                <a:lnTo>
                                  <a:pt x="3090672" y="513587"/>
                                </a:lnTo>
                                <a:lnTo>
                                  <a:pt x="3090672" y="510539"/>
                                </a:lnTo>
                                <a:close/>
                              </a:path>
                              <a:path w="3091180" h="516890">
                                <a:moveTo>
                                  <a:pt x="6096" y="3047"/>
                                </a:moveTo>
                                <a:lnTo>
                                  <a:pt x="3048" y="6095"/>
                                </a:lnTo>
                                <a:lnTo>
                                  <a:pt x="6096" y="6095"/>
                                </a:lnTo>
                                <a:lnTo>
                                  <a:pt x="6096" y="3047"/>
                                </a:lnTo>
                                <a:close/>
                              </a:path>
                              <a:path w="3091180" h="516890">
                                <a:moveTo>
                                  <a:pt x="3084576" y="3047"/>
                                </a:moveTo>
                                <a:lnTo>
                                  <a:pt x="6096" y="3047"/>
                                </a:lnTo>
                                <a:lnTo>
                                  <a:pt x="6096" y="6095"/>
                                </a:lnTo>
                                <a:lnTo>
                                  <a:pt x="3084576" y="6095"/>
                                </a:lnTo>
                                <a:lnTo>
                                  <a:pt x="3084576" y="3047"/>
                                </a:lnTo>
                                <a:close/>
                              </a:path>
                              <a:path w="3091180" h="516890">
                                <a:moveTo>
                                  <a:pt x="3090672" y="3047"/>
                                </a:moveTo>
                                <a:lnTo>
                                  <a:pt x="3084576" y="3047"/>
                                </a:lnTo>
                                <a:lnTo>
                                  <a:pt x="3087624" y="6095"/>
                                </a:lnTo>
                                <a:lnTo>
                                  <a:pt x="3090672" y="6095"/>
                                </a:lnTo>
                                <a:lnTo>
                                  <a:pt x="3090672" y="3047"/>
                                </a:lnTo>
                                <a:close/>
                              </a:path>
                            </a:pathLst>
                          </a:custGeom>
                          <a:solidFill>
                            <a:srgbClr val="000000"/>
                          </a:solidFill>
                        </wps:spPr>
                        <wps:bodyPr wrap="square" lIns="0" tIns="0" rIns="0" bIns="0" rtlCol="0">
                          <a:prstTxWarp prst="textNoShape">
                            <a:avLst/>
                          </a:prstTxWarp>
                          <a:noAutofit/>
                        </wps:bodyPr>
                      </wps:wsp>
                      <wps:wsp>
                        <wps:cNvPr id="38" name="Textbox 38"/>
                        <wps:cNvSpPr txBox="1"/>
                        <wps:spPr>
                          <a:xfrm>
                            <a:off x="0" y="0"/>
                            <a:ext cx="3168650" cy="2458720"/>
                          </a:xfrm>
                          <a:prstGeom prst="rect">
                            <a:avLst/>
                          </a:prstGeom>
                        </wps:spPr>
                        <wps:txbx>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100"/>
                                <w:rPr>
                                  <w:b/>
                                  <w:sz w:val="22"/>
                                </w:rPr>
                              </w:pPr>
                            </w:p>
                            <w:p>
                              <w:pPr>
                                <w:spacing w:line="278" w:lineRule="auto" w:before="0"/>
                                <w:ind w:left="1152" w:right="426" w:hanging="785"/>
                                <w:jc w:val="left"/>
                                <w:rPr>
                                  <w:rFonts w:ascii="Calibri" w:hAnsi="Calibri"/>
                                  <w:sz w:val="22"/>
                                </w:rPr>
                              </w:pPr>
                              <w:r>
                                <w:rPr>
                                  <w:rFonts w:ascii="Calibri" w:hAnsi="Calibri"/>
                                  <w:sz w:val="22"/>
                                </w:rPr>
                                <w:t>Fibrillation</w:t>
                              </w:r>
                              <w:r>
                                <w:rPr>
                                  <w:rFonts w:ascii="Calibri" w:hAnsi="Calibri"/>
                                  <w:spacing w:val="-7"/>
                                  <w:sz w:val="22"/>
                                </w:rPr>
                                <w:t> </w:t>
                              </w:r>
                              <w:r>
                                <w:rPr>
                                  <w:rFonts w:ascii="Calibri" w:hAnsi="Calibri"/>
                                  <w:sz w:val="22"/>
                                </w:rPr>
                                <w:t>atriale</w:t>
                              </w:r>
                              <w:r>
                                <w:rPr>
                                  <w:rFonts w:ascii="Calibri" w:hAnsi="Calibri"/>
                                  <w:spacing w:val="-7"/>
                                  <w:sz w:val="22"/>
                                </w:rPr>
                                <w:t> </w:t>
                              </w:r>
                              <w:r>
                                <w:rPr>
                                  <w:rFonts w:ascii="Calibri" w:hAnsi="Calibri"/>
                                  <w:sz w:val="22"/>
                                </w:rPr>
                                <w:t>avec</w:t>
                              </w:r>
                              <w:r>
                                <w:rPr>
                                  <w:rFonts w:ascii="Calibri" w:hAnsi="Calibri"/>
                                  <w:spacing w:val="-6"/>
                                  <w:sz w:val="22"/>
                                </w:rPr>
                                <w:t> </w:t>
                              </w:r>
                              <w:r>
                                <w:rPr>
                                  <w:rFonts w:ascii="Calibri" w:hAnsi="Calibri"/>
                                  <w:sz w:val="22"/>
                                </w:rPr>
                                <w:t>un</w:t>
                              </w:r>
                              <w:r>
                                <w:rPr>
                                  <w:rFonts w:ascii="Calibri" w:hAnsi="Calibri"/>
                                  <w:spacing w:val="-9"/>
                                  <w:sz w:val="22"/>
                                </w:rPr>
                                <w:t> </w:t>
                              </w:r>
                              <w:r>
                                <w:rPr>
                                  <w:rFonts w:ascii="Calibri" w:hAnsi="Calibri"/>
                                  <w:sz w:val="22"/>
                                </w:rPr>
                                <w:t>rythme</w:t>
                              </w:r>
                              <w:r>
                                <w:rPr>
                                  <w:rFonts w:ascii="Calibri" w:hAnsi="Calibri"/>
                                  <w:spacing w:val="-9"/>
                                  <w:sz w:val="22"/>
                                </w:rPr>
                                <w:t> </w:t>
                              </w:r>
                              <w:r>
                                <w:rPr>
                                  <w:rFonts w:ascii="Calibri" w:hAnsi="Calibri"/>
                                  <w:sz w:val="22"/>
                                </w:rPr>
                                <w:t>ventriculaire électro-entrainé (Pacemaker)</w:t>
                              </w:r>
                            </w:p>
                          </w:txbxContent>
                        </wps:txbx>
                        <wps:bodyPr wrap="square" lIns="0" tIns="0" rIns="0" bIns="0" rtlCol="0">
                          <a:noAutofit/>
                        </wps:bodyPr>
                      </wps:wsp>
                    </wpg:wgp>
                  </a:graphicData>
                </a:graphic>
              </wp:anchor>
            </w:drawing>
          </mc:Choice>
          <mc:Fallback>
            <w:pict>
              <v:group style="position:absolute;margin-left:296.279999pt;margin-top:15.140977pt;width:249.5pt;height:193.6pt;mso-position-horizontal-relative:page;mso-position-vertical-relative:paragraph;z-index:-15725568;mso-wrap-distance-left:0;mso-wrap-distance-right:0" id="docshapegroup30" coordorigin="5926,303" coordsize="4990,3872">
                <v:shape style="position:absolute;left:5925;top:302;width:4990;height:3048" type="#_x0000_t75" id="docshape31" stroked="false">
                  <v:imagedata r:id="rId17" o:title=""/>
                </v:shape>
                <v:shape style="position:absolute;left:5959;top:3360;width:4868;height:814" id="docshape32" coordorigin="5959,3360" coordsize="4868,814" path="m10826,3360l5962,3360,5959,3363,5959,4174,10826,4174,10826,4169,5969,4169,5964,4164,5969,4164,5969,3370,5964,3370,5969,3365,10826,3365,10826,3360xm5969,4164l5964,4164,5969,4169,5969,4164xm10817,4164l5969,4164,5969,4169,10817,4169,10817,4164xm10817,3365l10817,4169,10822,4164,10826,4164,10826,3370,10822,3370,10817,3365xm10826,4164l10822,4164,10817,4169,10826,4169,10826,4164xm5969,3365l5964,3370,5969,3370,5969,3365xm10817,3365l5969,3365,5969,3370,10817,3370,10817,3365xm10826,3365l10817,3365,10822,3370,10826,3370,10826,3365xe" filled="true" fillcolor="#000000" stroked="false">
                  <v:path arrowok="t"/>
                  <v:fill type="solid"/>
                </v:shape>
                <v:shape style="position:absolute;left:5925;top:302;width:4990;height:3872" type="#_x0000_t202" id="docshape33" filled="false" stroked="false">
                  <v:textbox inset="0,0,0,0">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100"/>
                          <w:rPr>
                            <w:b/>
                            <w:sz w:val="22"/>
                          </w:rPr>
                        </w:pPr>
                      </w:p>
                      <w:p>
                        <w:pPr>
                          <w:spacing w:line="278" w:lineRule="auto" w:before="0"/>
                          <w:ind w:left="1152" w:right="426" w:hanging="785"/>
                          <w:jc w:val="left"/>
                          <w:rPr>
                            <w:rFonts w:ascii="Calibri" w:hAnsi="Calibri"/>
                            <w:sz w:val="22"/>
                          </w:rPr>
                        </w:pPr>
                        <w:r>
                          <w:rPr>
                            <w:rFonts w:ascii="Calibri" w:hAnsi="Calibri"/>
                            <w:sz w:val="22"/>
                          </w:rPr>
                          <w:t>Fibrillation</w:t>
                        </w:r>
                        <w:r>
                          <w:rPr>
                            <w:rFonts w:ascii="Calibri" w:hAnsi="Calibri"/>
                            <w:spacing w:val="-7"/>
                            <w:sz w:val="22"/>
                          </w:rPr>
                          <w:t> </w:t>
                        </w:r>
                        <w:r>
                          <w:rPr>
                            <w:rFonts w:ascii="Calibri" w:hAnsi="Calibri"/>
                            <w:sz w:val="22"/>
                          </w:rPr>
                          <w:t>atriale</w:t>
                        </w:r>
                        <w:r>
                          <w:rPr>
                            <w:rFonts w:ascii="Calibri" w:hAnsi="Calibri"/>
                            <w:spacing w:val="-7"/>
                            <w:sz w:val="22"/>
                          </w:rPr>
                          <w:t> </w:t>
                        </w:r>
                        <w:r>
                          <w:rPr>
                            <w:rFonts w:ascii="Calibri" w:hAnsi="Calibri"/>
                            <w:sz w:val="22"/>
                          </w:rPr>
                          <w:t>avec</w:t>
                        </w:r>
                        <w:r>
                          <w:rPr>
                            <w:rFonts w:ascii="Calibri" w:hAnsi="Calibri"/>
                            <w:spacing w:val="-6"/>
                            <w:sz w:val="22"/>
                          </w:rPr>
                          <w:t> </w:t>
                        </w:r>
                        <w:r>
                          <w:rPr>
                            <w:rFonts w:ascii="Calibri" w:hAnsi="Calibri"/>
                            <w:sz w:val="22"/>
                          </w:rPr>
                          <w:t>un</w:t>
                        </w:r>
                        <w:r>
                          <w:rPr>
                            <w:rFonts w:ascii="Calibri" w:hAnsi="Calibri"/>
                            <w:spacing w:val="-9"/>
                            <w:sz w:val="22"/>
                          </w:rPr>
                          <w:t> </w:t>
                        </w:r>
                        <w:r>
                          <w:rPr>
                            <w:rFonts w:ascii="Calibri" w:hAnsi="Calibri"/>
                            <w:sz w:val="22"/>
                          </w:rPr>
                          <w:t>rythme</w:t>
                        </w:r>
                        <w:r>
                          <w:rPr>
                            <w:rFonts w:ascii="Calibri" w:hAnsi="Calibri"/>
                            <w:spacing w:val="-9"/>
                            <w:sz w:val="22"/>
                          </w:rPr>
                          <w:t> </w:t>
                        </w:r>
                        <w:r>
                          <w:rPr>
                            <w:rFonts w:ascii="Calibri" w:hAnsi="Calibri"/>
                            <w:sz w:val="22"/>
                          </w:rPr>
                          <w:t>ventriculaire électro-entrainé (Pacemaker)</w:t>
                        </w:r>
                      </w:p>
                    </w:txbxContent>
                  </v:textbox>
                  <w10:wrap type="none"/>
                </v:shape>
                <w10:wrap type="topAndBottom"/>
              </v:group>
            </w:pict>
          </mc:Fallback>
        </mc:AlternateContent>
      </w:r>
    </w:p>
    <w:p>
      <w:pPr>
        <w:pStyle w:val="BodyText"/>
        <w:spacing w:before="0"/>
        <w:ind w:left="0"/>
        <w:rPr>
          <w:b/>
        </w:rPr>
      </w:pPr>
    </w:p>
    <w:p>
      <w:pPr>
        <w:pStyle w:val="BodyText"/>
        <w:spacing w:before="185"/>
        <w:ind w:left="0"/>
        <w:rPr>
          <w:b/>
        </w:rPr>
      </w:pPr>
      <w:r>
        <w:rPr>
          <w:b/>
        </w:rPr>
        <mc:AlternateContent>
          <mc:Choice Requires="wps">
            <w:drawing>
              <wp:anchor distT="0" distB="0" distL="0" distR="0" allowOverlap="1" layoutInCell="1" locked="0" behindDoc="1" simplePos="0" relativeHeight="487591424">
                <wp:simplePos x="0" y="0"/>
                <wp:positionH relativeFrom="page">
                  <wp:posOffset>3791711</wp:posOffset>
                </wp:positionH>
                <wp:positionV relativeFrom="paragraph">
                  <wp:posOffset>278752</wp:posOffset>
                </wp:positionV>
                <wp:extent cx="3091815" cy="1616075"/>
                <wp:effectExtent l="0" t="0" r="0" b="0"/>
                <wp:wrapTopAndBottom/>
                <wp:docPr id="39" name="Group 39"/>
                <wp:cNvGraphicFramePr>
                  <a:graphicFrameLocks/>
                </wp:cNvGraphicFramePr>
                <a:graphic>
                  <a:graphicData uri="http://schemas.microsoft.com/office/word/2010/wordprocessingGroup">
                    <wpg:wgp>
                      <wpg:cNvPr id="39" name="Group 39"/>
                      <wpg:cNvGrpSpPr/>
                      <wpg:grpSpPr>
                        <a:xfrm>
                          <a:off x="0" y="0"/>
                          <a:ext cx="3091815" cy="1616075"/>
                          <a:chExt cx="3091815" cy="1616075"/>
                        </a:xfrm>
                      </wpg:grpSpPr>
                      <pic:pic>
                        <pic:nvPicPr>
                          <pic:cNvPr id="40" name="Image 40"/>
                          <pic:cNvPicPr/>
                        </pic:nvPicPr>
                        <pic:blipFill>
                          <a:blip r:embed="rId18" cstate="print"/>
                          <a:stretch>
                            <a:fillRect/>
                          </a:stretch>
                        </pic:blipFill>
                        <pic:spPr>
                          <a:xfrm>
                            <a:off x="28396" y="0"/>
                            <a:ext cx="3063394" cy="1030799"/>
                          </a:xfrm>
                          <a:prstGeom prst="rect">
                            <a:avLst/>
                          </a:prstGeom>
                        </pic:spPr>
                      </pic:pic>
                      <wps:wsp>
                        <wps:cNvPr id="41" name="Graphic 41"/>
                        <wps:cNvSpPr/>
                        <wps:spPr>
                          <a:xfrm>
                            <a:off x="0" y="1068419"/>
                            <a:ext cx="3089275" cy="547370"/>
                          </a:xfrm>
                          <a:custGeom>
                            <a:avLst/>
                            <a:gdLst/>
                            <a:ahLst/>
                            <a:cxnLst/>
                            <a:rect l="l" t="t" r="r" b="b"/>
                            <a:pathLst>
                              <a:path w="3089275" h="547370">
                                <a:moveTo>
                                  <a:pt x="3089147" y="0"/>
                                </a:moveTo>
                                <a:lnTo>
                                  <a:pt x="1524" y="0"/>
                                </a:lnTo>
                                <a:lnTo>
                                  <a:pt x="0" y="1524"/>
                                </a:lnTo>
                                <a:lnTo>
                                  <a:pt x="0" y="547116"/>
                                </a:lnTo>
                                <a:lnTo>
                                  <a:pt x="3089147" y="547116"/>
                                </a:lnTo>
                                <a:lnTo>
                                  <a:pt x="3089147" y="544068"/>
                                </a:lnTo>
                                <a:lnTo>
                                  <a:pt x="6096" y="544068"/>
                                </a:lnTo>
                                <a:lnTo>
                                  <a:pt x="3048" y="541020"/>
                                </a:lnTo>
                                <a:lnTo>
                                  <a:pt x="6096" y="541020"/>
                                </a:lnTo>
                                <a:lnTo>
                                  <a:pt x="6096" y="6096"/>
                                </a:lnTo>
                                <a:lnTo>
                                  <a:pt x="3048" y="6096"/>
                                </a:lnTo>
                                <a:lnTo>
                                  <a:pt x="6096" y="3048"/>
                                </a:lnTo>
                                <a:lnTo>
                                  <a:pt x="3089147" y="3048"/>
                                </a:lnTo>
                                <a:lnTo>
                                  <a:pt x="3089147" y="0"/>
                                </a:lnTo>
                                <a:close/>
                              </a:path>
                              <a:path w="3089275" h="547370">
                                <a:moveTo>
                                  <a:pt x="6096" y="541020"/>
                                </a:moveTo>
                                <a:lnTo>
                                  <a:pt x="3048" y="541020"/>
                                </a:lnTo>
                                <a:lnTo>
                                  <a:pt x="6096" y="544068"/>
                                </a:lnTo>
                                <a:lnTo>
                                  <a:pt x="6096" y="541020"/>
                                </a:lnTo>
                                <a:close/>
                              </a:path>
                              <a:path w="3089275" h="547370">
                                <a:moveTo>
                                  <a:pt x="3083052" y="541020"/>
                                </a:moveTo>
                                <a:lnTo>
                                  <a:pt x="6096" y="541020"/>
                                </a:lnTo>
                                <a:lnTo>
                                  <a:pt x="6096" y="544068"/>
                                </a:lnTo>
                                <a:lnTo>
                                  <a:pt x="3083052" y="544068"/>
                                </a:lnTo>
                                <a:lnTo>
                                  <a:pt x="3083052" y="541020"/>
                                </a:lnTo>
                                <a:close/>
                              </a:path>
                              <a:path w="3089275" h="547370">
                                <a:moveTo>
                                  <a:pt x="3083052" y="3048"/>
                                </a:moveTo>
                                <a:lnTo>
                                  <a:pt x="3083052" y="544068"/>
                                </a:lnTo>
                                <a:lnTo>
                                  <a:pt x="3086099" y="541020"/>
                                </a:lnTo>
                                <a:lnTo>
                                  <a:pt x="3089147" y="541020"/>
                                </a:lnTo>
                                <a:lnTo>
                                  <a:pt x="3089147" y="6096"/>
                                </a:lnTo>
                                <a:lnTo>
                                  <a:pt x="3086099" y="6096"/>
                                </a:lnTo>
                                <a:lnTo>
                                  <a:pt x="3083052" y="3048"/>
                                </a:lnTo>
                                <a:close/>
                              </a:path>
                              <a:path w="3089275" h="547370">
                                <a:moveTo>
                                  <a:pt x="3089147" y="541020"/>
                                </a:moveTo>
                                <a:lnTo>
                                  <a:pt x="3086099" y="541020"/>
                                </a:lnTo>
                                <a:lnTo>
                                  <a:pt x="3083052" y="544068"/>
                                </a:lnTo>
                                <a:lnTo>
                                  <a:pt x="3089147" y="544068"/>
                                </a:lnTo>
                                <a:lnTo>
                                  <a:pt x="3089147" y="541020"/>
                                </a:lnTo>
                                <a:close/>
                              </a:path>
                              <a:path w="3089275" h="547370">
                                <a:moveTo>
                                  <a:pt x="6096" y="3048"/>
                                </a:moveTo>
                                <a:lnTo>
                                  <a:pt x="3048" y="6096"/>
                                </a:lnTo>
                                <a:lnTo>
                                  <a:pt x="6096" y="6096"/>
                                </a:lnTo>
                                <a:lnTo>
                                  <a:pt x="6096" y="3048"/>
                                </a:lnTo>
                                <a:close/>
                              </a:path>
                              <a:path w="3089275" h="547370">
                                <a:moveTo>
                                  <a:pt x="3083052" y="3048"/>
                                </a:moveTo>
                                <a:lnTo>
                                  <a:pt x="6096" y="3048"/>
                                </a:lnTo>
                                <a:lnTo>
                                  <a:pt x="6096" y="6096"/>
                                </a:lnTo>
                                <a:lnTo>
                                  <a:pt x="3083052" y="6096"/>
                                </a:lnTo>
                                <a:lnTo>
                                  <a:pt x="3083052" y="3048"/>
                                </a:lnTo>
                                <a:close/>
                              </a:path>
                              <a:path w="3089275" h="547370">
                                <a:moveTo>
                                  <a:pt x="3089147" y="3048"/>
                                </a:moveTo>
                                <a:lnTo>
                                  <a:pt x="3083052" y="3048"/>
                                </a:lnTo>
                                <a:lnTo>
                                  <a:pt x="3086099" y="6096"/>
                                </a:lnTo>
                                <a:lnTo>
                                  <a:pt x="3089147" y="6096"/>
                                </a:lnTo>
                                <a:lnTo>
                                  <a:pt x="3089147" y="3048"/>
                                </a:lnTo>
                                <a:close/>
                              </a:path>
                            </a:pathLst>
                          </a:custGeom>
                          <a:solidFill>
                            <a:srgbClr val="000000"/>
                          </a:solidFill>
                        </wps:spPr>
                        <wps:bodyPr wrap="square" lIns="0" tIns="0" rIns="0" bIns="0" rtlCol="0">
                          <a:prstTxWarp prst="textNoShape">
                            <a:avLst/>
                          </a:prstTxWarp>
                          <a:noAutofit/>
                        </wps:bodyPr>
                      </wps:wsp>
                      <wps:wsp>
                        <wps:cNvPr id="42" name="Textbox 42"/>
                        <wps:cNvSpPr txBox="1"/>
                        <wps:spPr>
                          <a:xfrm>
                            <a:off x="0" y="0"/>
                            <a:ext cx="3091815" cy="1616075"/>
                          </a:xfrm>
                          <a:prstGeom prst="rect">
                            <a:avLst/>
                          </a:prstGeom>
                        </wps:spPr>
                        <wps:txbx>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243"/>
                                <w:rPr>
                                  <w:b/>
                                  <w:sz w:val="22"/>
                                </w:rPr>
                              </w:pPr>
                            </w:p>
                            <w:p>
                              <w:pPr>
                                <w:spacing w:line="276" w:lineRule="auto" w:before="0"/>
                                <w:ind w:left="1202" w:right="260" w:hanging="944"/>
                                <w:jc w:val="left"/>
                                <w:rPr>
                                  <w:rFonts w:ascii="Calibri" w:hAnsi="Calibri"/>
                                  <w:sz w:val="22"/>
                                </w:rPr>
                              </w:pPr>
                              <w:r>
                                <w:rPr>
                                  <w:rFonts w:ascii="Calibri" w:hAnsi="Calibri"/>
                                  <w:sz w:val="22"/>
                                </w:rPr>
                                <w:t>Rythme</w:t>
                              </w:r>
                              <w:r>
                                <w:rPr>
                                  <w:rFonts w:ascii="Calibri" w:hAnsi="Calibri"/>
                                  <w:spacing w:val="-3"/>
                                  <w:sz w:val="22"/>
                                </w:rPr>
                                <w:t> </w:t>
                              </w:r>
                              <w:r>
                                <w:rPr>
                                  <w:rFonts w:ascii="Calibri" w:hAnsi="Calibri"/>
                                  <w:sz w:val="22"/>
                                </w:rPr>
                                <w:t>sinusal</w:t>
                              </w:r>
                              <w:r>
                                <w:rPr>
                                  <w:rFonts w:ascii="Calibri" w:hAnsi="Calibri"/>
                                  <w:spacing w:val="-6"/>
                                  <w:sz w:val="22"/>
                                </w:rPr>
                                <w:t> </w:t>
                              </w:r>
                              <w:r>
                                <w:rPr>
                                  <w:rFonts w:ascii="Calibri" w:hAnsi="Calibri"/>
                                  <w:sz w:val="22"/>
                                </w:rPr>
                                <w:t>parasité</w:t>
                              </w:r>
                              <w:r>
                                <w:rPr>
                                  <w:rFonts w:ascii="Calibri" w:hAnsi="Calibri"/>
                                  <w:spacing w:val="-4"/>
                                  <w:sz w:val="22"/>
                                </w:rPr>
                                <w:t> </w:t>
                              </w:r>
                              <w:r>
                                <w:rPr>
                                  <w:rFonts w:ascii="Calibri" w:hAnsi="Calibri"/>
                                  <w:sz w:val="22"/>
                                </w:rPr>
                                <w:t>:</w:t>
                              </w:r>
                              <w:r>
                                <w:rPr>
                                  <w:rFonts w:ascii="Calibri" w:hAnsi="Calibri"/>
                                  <w:spacing w:val="-2"/>
                                  <w:sz w:val="22"/>
                                </w:rPr>
                                <w:t> </w:t>
                              </w:r>
                              <w:r>
                                <w:rPr>
                                  <w:rFonts w:ascii="Calibri" w:hAnsi="Calibri"/>
                                  <w:sz w:val="22"/>
                                </w:rPr>
                                <w:t>la</w:t>
                              </w:r>
                              <w:r>
                                <w:rPr>
                                  <w:rFonts w:ascii="Calibri" w:hAnsi="Calibri"/>
                                  <w:spacing w:val="-6"/>
                                  <w:sz w:val="22"/>
                                </w:rPr>
                                <w:t> </w:t>
                              </w:r>
                              <w:r>
                                <w:rPr>
                                  <w:rFonts w:ascii="Calibri" w:hAnsi="Calibri"/>
                                  <w:sz w:val="22"/>
                                </w:rPr>
                                <w:t>visibilité</w:t>
                              </w:r>
                              <w:r>
                                <w:rPr>
                                  <w:rFonts w:ascii="Calibri" w:hAnsi="Calibri"/>
                                  <w:spacing w:val="-5"/>
                                  <w:sz w:val="22"/>
                                </w:rPr>
                                <w:t> </w:t>
                              </w:r>
                              <w:r>
                                <w:rPr>
                                  <w:rFonts w:ascii="Calibri" w:hAnsi="Calibri"/>
                                  <w:sz w:val="22"/>
                                </w:rPr>
                                <w:t>des</w:t>
                              </w:r>
                              <w:r>
                                <w:rPr>
                                  <w:rFonts w:ascii="Calibri" w:hAnsi="Calibri"/>
                                  <w:spacing w:val="-5"/>
                                  <w:sz w:val="22"/>
                                </w:rPr>
                                <w:t> </w:t>
                              </w:r>
                              <w:r>
                                <w:rPr>
                                  <w:rFonts w:ascii="Calibri" w:hAnsi="Calibri"/>
                                  <w:sz w:val="22"/>
                                </w:rPr>
                                <w:t>ondes</w:t>
                              </w:r>
                              <w:r>
                                <w:rPr>
                                  <w:rFonts w:ascii="Calibri" w:hAnsi="Calibri"/>
                                  <w:spacing w:val="-3"/>
                                  <w:sz w:val="22"/>
                                </w:rPr>
                                <w:t> </w:t>
                              </w:r>
                              <w:r>
                                <w:rPr>
                                  <w:rFonts w:ascii="Calibri" w:hAnsi="Calibri"/>
                                  <w:sz w:val="22"/>
                                </w:rPr>
                                <w:t>P est gênée par le parasitage.</w:t>
                              </w:r>
                            </w:p>
                          </w:txbxContent>
                        </wps:txbx>
                        <wps:bodyPr wrap="square" lIns="0" tIns="0" rIns="0" bIns="0" rtlCol="0">
                          <a:noAutofit/>
                        </wps:bodyPr>
                      </wps:wsp>
                    </wpg:wgp>
                  </a:graphicData>
                </a:graphic>
              </wp:anchor>
            </w:drawing>
          </mc:Choice>
          <mc:Fallback>
            <w:pict>
              <v:group style="position:absolute;margin-left:298.559998pt;margin-top:21.949024pt;width:243.45pt;height:127.25pt;mso-position-horizontal-relative:page;mso-position-vertical-relative:paragraph;z-index:-15725056;mso-wrap-distance-left:0;mso-wrap-distance-right:0" id="docshapegroup34" coordorigin="5971,439" coordsize="4869,2545">
                <v:shape style="position:absolute;left:6015;top:438;width:4825;height:1624" type="#_x0000_t75" id="docshape35" stroked="false">
                  <v:imagedata r:id="rId18" o:title=""/>
                </v:shape>
                <v:shape style="position:absolute;left:5971;top:2121;width:4865;height:862" id="docshape36" coordorigin="5971,2122" coordsize="4865,862" path="m10836,2122l5974,2122,5971,2124,5971,2983,10836,2983,10836,2978,5981,2978,5976,2974,5981,2974,5981,2131,5976,2131,5981,2126,10836,2126,10836,2122xm5981,2974l5976,2974,5981,2978,5981,2974xm10826,2974l5981,2974,5981,2978,10826,2978,10826,2974xm10826,2126l10826,2978,10831,2974,10836,2974,10836,2131,10831,2131,10826,2126xm10836,2974l10831,2974,10826,2978,10836,2978,10836,2974xm5981,2126l5976,2131,5981,2131,5981,2126xm10826,2126l5981,2126,5981,2131,10826,2131,10826,2126xm10836,2126l10826,2126,10831,2131,10836,2131,10836,2126xe" filled="true" fillcolor="#000000" stroked="false">
                  <v:path arrowok="t"/>
                  <v:fill type="solid"/>
                </v:shape>
                <v:shape style="position:absolute;left:5971;top:438;width:4869;height:2545" type="#_x0000_t202" id="docshape37" filled="false" stroked="false">
                  <v:textbox inset="0,0,0,0">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243"/>
                          <w:rPr>
                            <w:b/>
                            <w:sz w:val="22"/>
                          </w:rPr>
                        </w:pPr>
                      </w:p>
                      <w:p>
                        <w:pPr>
                          <w:spacing w:line="276" w:lineRule="auto" w:before="0"/>
                          <w:ind w:left="1202" w:right="260" w:hanging="944"/>
                          <w:jc w:val="left"/>
                          <w:rPr>
                            <w:rFonts w:ascii="Calibri" w:hAnsi="Calibri"/>
                            <w:sz w:val="22"/>
                          </w:rPr>
                        </w:pPr>
                        <w:r>
                          <w:rPr>
                            <w:rFonts w:ascii="Calibri" w:hAnsi="Calibri"/>
                            <w:sz w:val="22"/>
                          </w:rPr>
                          <w:t>Rythme</w:t>
                        </w:r>
                        <w:r>
                          <w:rPr>
                            <w:rFonts w:ascii="Calibri" w:hAnsi="Calibri"/>
                            <w:spacing w:val="-3"/>
                            <w:sz w:val="22"/>
                          </w:rPr>
                          <w:t> </w:t>
                        </w:r>
                        <w:r>
                          <w:rPr>
                            <w:rFonts w:ascii="Calibri" w:hAnsi="Calibri"/>
                            <w:sz w:val="22"/>
                          </w:rPr>
                          <w:t>sinusal</w:t>
                        </w:r>
                        <w:r>
                          <w:rPr>
                            <w:rFonts w:ascii="Calibri" w:hAnsi="Calibri"/>
                            <w:spacing w:val="-6"/>
                            <w:sz w:val="22"/>
                          </w:rPr>
                          <w:t> </w:t>
                        </w:r>
                        <w:r>
                          <w:rPr>
                            <w:rFonts w:ascii="Calibri" w:hAnsi="Calibri"/>
                            <w:sz w:val="22"/>
                          </w:rPr>
                          <w:t>parasité</w:t>
                        </w:r>
                        <w:r>
                          <w:rPr>
                            <w:rFonts w:ascii="Calibri" w:hAnsi="Calibri"/>
                            <w:spacing w:val="-4"/>
                            <w:sz w:val="22"/>
                          </w:rPr>
                          <w:t> </w:t>
                        </w:r>
                        <w:r>
                          <w:rPr>
                            <w:rFonts w:ascii="Calibri" w:hAnsi="Calibri"/>
                            <w:sz w:val="22"/>
                          </w:rPr>
                          <w:t>:</w:t>
                        </w:r>
                        <w:r>
                          <w:rPr>
                            <w:rFonts w:ascii="Calibri" w:hAnsi="Calibri"/>
                            <w:spacing w:val="-2"/>
                            <w:sz w:val="22"/>
                          </w:rPr>
                          <w:t> </w:t>
                        </w:r>
                        <w:r>
                          <w:rPr>
                            <w:rFonts w:ascii="Calibri" w:hAnsi="Calibri"/>
                            <w:sz w:val="22"/>
                          </w:rPr>
                          <w:t>la</w:t>
                        </w:r>
                        <w:r>
                          <w:rPr>
                            <w:rFonts w:ascii="Calibri" w:hAnsi="Calibri"/>
                            <w:spacing w:val="-6"/>
                            <w:sz w:val="22"/>
                          </w:rPr>
                          <w:t> </w:t>
                        </w:r>
                        <w:r>
                          <w:rPr>
                            <w:rFonts w:ascii="Calibri" w:hAnsi="Calibri"/>
                            <w:sz w:val="22"/>
                          </w:rPr>
                          <w:t>visibilité</w:t>
                        </w:r>
                        <w:r>
                          <w:rPr>
                            <w:rFonts w:ascii="Calibri" w:hAnsi="Calibri"/>
                            <w:spacing w:val="-5"/>
                            <w:sz w:val="22"/>
                          </w:rPr>
                          <w:t> </w:t>
                        </w:r>
                        <w:r>
                          <w:rPr>
                            <w:rFonts w:ascii="Calibri" w:hAnsi="Calibri"/>
                            <w:sz w:val="22"/>
                          </w:rPr>
                          <w:t>des</w:t>
                        </w:r>
                        <w:r>
                          <w:rPr>
                            <w:rFonts w:ascii="Calibri" w:hAnsi="Calibri"/>
                            <w:spacing w:val="-5"/>
                            <w:sz w:val="22"/>
                          </w:rPr>
                          <w:t> </w:t>
                        </w:r>
                        <w:r>
                          <w:rPr>
                            <w:rFonts w:ascii="Calibri" w:hAnsi="Calibri"/>
                            <w:sz w:val="22"/>
                          </w:rPr>
                          <w:t>ondes</w:t>
                        </w:r>
                        <w:r>
                          <w:rPr>
                            <w:rFonts w:ascii="Calibri" w:hAnsi="Calibri"/>
                            <w:spacing w:val="-3"/>
                            <w:sz w:val="22"/>
                          </w:rPr>
                          <w:t> </w:t>
                        </w:r>
                        <w:r>
                          <w:rPr>
                            <w:rFonts w:ascii="Calibri" w:hAnsi="Calibri"/>
                            <w:sz w:val="22"/>
                          </w:rPr>
                          <w:t>P est gênée par le parasitage.</w:t>
                        </w:r>
                      </w:p>
                    </w:txbxContent>
                  </v:textbox>
                  <w10:wrap type="none"/>
                </v:shape>
                <w10:wrap type="topAndBottom"/>
              </v:group>
            </w:pict>
          </mc:Fallback>
        </mc:AlternateContent>
      </w:r>
    </w:p>
    <w:sectPr>
      <w:pgSz w:w="11910" w:h="16840"/>
      <w:pgMar w:header="0" w:footer="423" w:top="700" w:bottom="620" w:left="425"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Courier New">
    <w:altName w:val="Courier New"/>
    <w:charset w:val="0"/>
    <w:family w:val="modern"/>
    <w:pitch w:val="fixed"/>
  </w:font>
  <w:font w:name="Segoe UI Symbol">
    <w:altName w:val="Segoe UI Symbol"/>
    <w:charset w:val="0"/>
    <w:family w:val="swiss"/>
    <w:pitch w:val="variable"/>
  </w:font>
  <w:font w:name="Symbol">
    <w:altName w:val="Symbol"/>
    <w:charset w:val="2"/>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pPr>
    <w:r>
      <w:rPr/>
      <mc:AlternateContent>
        <mc:Choice Requires="wps">
          <w:drawing>
            <wp:anchor distT="0" distB="0" distL="0" distR="0" allowOverlap="1" layoutInCell="1" locked="0" behindDoc="1" simplePos="0" relativeHeight="487138304">
              <wp:simplePos x="0" y="0"/>
              <wp:positionH relativeFrom="page">
                <wp:posOffset>7092878</wp:posOffset>
              </wp:positionH>
              <wp:positionV relativeFrom="page">
                <wp:posOffset>10275784</wp:posOffset>
              </wp:positionV>
              <wp:extent cx="160020"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60020" cy="165735"/>
                      </a:xfrm>
                      <a:prstGeom prst="rect">
                        <a:avLst/>
                      </a:prstGeom>
                    </wps:spPr>
                    <wps:txbx>
                      <w:txbxContent>
                        <w:p>
                          <w:pPr>
                            <w:spacing w:line="245"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3</w:t>
                          </w:r>
                          <w:r>
                            <w:rPr>
                              <w:rFonts w:ascii="Calibri"/>
                              <w:spacing w:val="-10"/>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58.494385pt;margin-top:809.116882pt;width:12.6pt;height:13.05pt;mso-position-horizontal-relative:page;mso-position-vertical-relative:page;z-index:-16178176" type="#_x0000_t202" id="docshape1" filled="false" stroked="false">
              <v:textbox inset="0,0,0,0">
                <w:txbxContent>
                  <w:p>
                    <w:pPr>
                      <w:spacing w:line="245"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3</w:t>
                    </w:r>
                    <w:r>
                      <w:rPr>
                        <w:rFonts w:ascii="Calibri"/>
                        <w:spacing w:val="-10"/>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
    <w:multiLevelType w:val="hybridMultilevel"/>
    <w:lvl w:ilvl="0">
      <w:start w:val="0"/>
      <w:numFmt w:val="bullet"/>
      <w:lvlText w:val="•"/>
      <w:lvlJc w:val="left"/>
      <w:pPr>
        <w:ind w:left="108" w:hanging="116"/>
      </w:pPr>
      <w:rPr>
        <w:rFonts w:hint="default" w:ascii="Calibri" w:hAnsi="Calibri" w:eastAsia="Calibri" w:cs="Calibri"/>
        <w:b w:val="0"/>
        <w:bCs w:val="0"/>
        <w:i w:val="0"/>
        <w:iCs w:val="0"/>
        <w:spacing w:val="0"/>
        <w:w w:val="100"/>
        <w:sz w:val="16"/>
        <w:szCs w:val="16"/>
        <w:lang w:val="fr-FR" w:eastAsia="en-US" w:bidi="ar-SA"/>
      </w:rPr>
    </w:lvl>
    <w:lvl w:ilvl="1">
      <w:start w:val="0"/>
      <w:numFmt w:val="bullet"/>
      <w:lvlText w:val="•"/>
      <w:lvlJc w:val="left"/>
      <w:pPr>
        <w:ind w:left="647" w:hanging="116"/>
      </w:pPr>
      <w:rPr>
        <w:rFonts w:hint="default"/>
        <w:lang w:val="fr-FR" w:eastAsia="en-US" w:bidi="ar-SA"/>
      </w:rPr>
    </w:lvl>
    <w:lvl w:ilvl="2">
      <w:start w:val="0"/>
      <w:numFmt w:val="bullet"/>
      <w:lvlText w:val="•"/>
      <w:lvlJc w:val="left"/>
      <w:pPr>
        <w:ind w:left="1195" w:hanging="116"/>
      </w:pPr>
      <w:rPr>
        <w:rFonts w:hint="default"/>
        <w:lang w:val="fr-FR" w:eastAsia="en-US" w:bidi="ar-SA"/>
      </w:rPr>
    </w:lvl>
    <w:lvl w:ilvl="3">
      <w:start w:val="0"/>
      <w:numFmt w:val="bullet"/>
      <w:lvlText w:val="•"/>
      <w:lvlJc w:val="left"/>
      <w:pPr>
        <w:ind w:left="1743" w:hanging="116"/>
      </w:pPr>
      <w:rPr>
        <w:rFonts w:hint="default"/>
        <w:lang w:val="fr-FR" w:eastAsia="en-US" w:bidi="ar-SA"/>
      </w:rPr>
    </w:lvl>
    <w:lvl w:ilvl="4">
      <w:start w:val="0"/>
      <w:numFmt w:val="bullet"/>
      <w:lvlText w:val="•"/>
      <w:lvlJc w:val="left"/>
      <w:pPr>
        <w:ind w:left="2290" w:hanging="116"/>
      </w:pPr>
      <w:rPr>
        <w:rFonts w:hint="default"/>
        <w:lang w:val="fr-FR" w:eastAsia="en-US" w:bidi="ar-SA"/>
      </w:rPr>
    </w:lvl>
    <w:lvl w:ilvl="5">
      <w:start w:val="0"/>
      <w:numFmt w:val="bullet"/>
      <w:lvlText w:val="•"/>
      <w:lvlJc w:val="left"/>
      <w:pPr>
        <w:ind w:left="2838" w:hanging="116"/>
      </w:pPr>
      <w:rPr>
        <w:rFonts w:hint="default"/>
        <w:lang w:val="fr-FR" w:eastAsia="en-US" w:bidi="ar-SA"/>
      </w:rPr>
    </w:lvl>
    <w:lvl w:ilvl="6">
      <w:start w:val="0"/>
      <w:numFmt w:val="bullet"/>
      <w:lvlText w:val="•"/>
      <w:lvlJc w:val="left"/>
      <w:pPr>
        <w:ind w:left="3386" w:hanging="116"/>
      </w:pPr>
      <w:rPr>
        <w:rFonts w:hint="default"/>
        <w:lang w:val="fr-FR" w:eastAsia="en-US" w:bidi="ar-SA"/>
      </w:rPr>
    </w:lvl>
    <w:lvl w:ilvl="7">
      <w:start w:val="0"/>
      <w:numFmt w:val="bullet"/>
      <w:lvlText w:val="•"/>
      <w:lvlJc w:val="left"/>
      <w:pPr>
        <w:ind w:left="3933" w:hanging="116"/>
      </w:pPr>
      <w:rPr>
        <w:rFonts w:hint="default"/>
        <w:lang w:val="fr-FR" w:eastAsia="en-US" w:bidi="ar-SA"/>
      </w:rPr>
    </w:lvl>
    <w:lvl w:ilvl="8">
      <w:start w:val="0"/>
      <w:numFmt w:val="bullet"/>
      <w:lvlText w:val="•"/>
      <w:lvlJc w:val="left"/>
      <w:pPr>
        <w:ind w:left="4481" w:hanging="116"/>
      </w:pPr>
      <w:rPr>
        <w:rFonts w:hint="default"/>
        <w:lang w:val="fr-FR" w:eastAsia="en-US" w:bidi="ar-SA"/>
      </w:rPr>
    </w:lvl>
  </w:abstractNum>
  <w:abstractNum w:abstractNumId="14">
    <w:multiLevelType w:val="hybridMultilevel"/>
    <w:lvl w:ilvl="0">
      <w:start w:val="0"/>
      <w:numFmt w:val="bullet"/>
      <w:lvlText w:val="•"/>
      <w:lvlJc w:val="left"/>
      <w:pPr>
        <w:ind w:left="108" w:hanging="116"/>
      </w:pPr>
      <w:rPr>
        <w:rFonts w:hint="default" w:ascii="Calibri" w:hAnsi="Calibri" w:eastAsia="Calibri" w:cs="Calibri"/>
        <w:b w:val="0"/>
        <w:bCs w:val="0"/>
        <w:i w:val="0"/>
        <w:iCs w:val="0"/>
        <w:spacing w:val="0"/>
        <w:w w:val="100"/>
        <w:sz w:val="16"/>
        <w:szCs w:val="16"/>
        <w:lang w:val="fr-FR" w:eastAsia="en-US" w:bidi="ar-SA"/>
      </w:rPr>
    </w:lvl>
    <w:lvl w:ilvl="1">
      <w:start w:val="0"/>
      <w:numFmt w:val="bullet"/>
      <w:lvlText w:val="•"/>
      <w:lvlJc w:val="left"/>
      <w:pPr>
        <w:ind w:left="647" w:hanging="116"/>
      </w:pPr>
      <w:rPr>
        <w:rFonts w:hint="default"/>
        <w:lang w:val="fr-FR" w:eastAsia="en-US" w:bidi="ar-SA"/>
      </w:rPr>
    </w:lvl>
    <w:lvl w:ilvl="2">
      <w:start w:val="0"/>
      <w:numFmt w:val="bullet"/>
      <w:lvlText w:val="•"/>
      <w:lvlJc w:val="left"/>
      <w:pPr>
        <w:ind w:left="1195" w:hanging="116"/>
      </w:pPr>
      <w:rPr>
        <w:rFonts w:hint="default"/>
        <w:lang w:val="fr-FR" w:eastAsia="en-US" w:bidi="ar-SA"/>
      </w:rPr>
    </w:lvl>
    <w:lvl w:ilvl="3">
      <w:start w:val="0"/>
      <w:numFmt w:val="bullet"/>
      <w:lvlText w:val="•"/>
      <w:lvlJc w:val="left"/>
      <w:pPr>
        <w:ind w:left="1743" w:hanging="116"/>
      </w:pPr>
      <w:rPr>
        <w:rFonts w:hint="default"/>
        <w:lang w:val="fr-FR" w:eastAsia="en-US" w:bidi="ar-SA"/>
      </w:rPr>
    </w:lvl>
    <w:lvl w:ilvl="4">
      <w:start w:val="0"/>
      <w:numFmt w:val="bullet"/>
      <w:lvlText w:val="•"/>
      <w:lvlJc w:val="left"/>
      <w:pPr>
        <w:ind w:left="2290" w:hanging="116"/>
      </w:pPr>
      <w:rPr>
        <w:rFonts w:hint="default"/>
        <w:lang w:val="fr-FR" w:eastAsia="en-US" w:bidi="ar-SA"/>
      </w:rPr>
    </w:lvl>
    <w:lvl w:ilvl="5">
      <w:start w:val="0"/>
      <w:numFmt w:val="bullet"/>
      <w:lvlText w:val="•"/>
      <w:lvlJc w:val="left"/>
      <w:pPr>
        <w:ind w:left="2838" w:hanging="116"/>
      </w:pPr>
      <w:rPr>
        <w:rFonts w:hint="default"/>
        <w:lang w:val="fr-FR" w:eastAsia="en-US" w:bidi="ar-SA"/>
      </w:rPr>
    </w:lvl>
    <w:lvl w:ilvl="6">
      <w:start w:val="0"/>
      <w:numFmt w:val="bullet"/>
      <w:lvlText w:val="•"/>
      <w:lvlJc w:val="left"/>
      <w:pPr>
        <w:ind w:left="3386" w:hanging="116"/>
      </w:pPr>
      <w:rPr>
        <w:rFonts w:hint="default"/>
        <w:lang w:val="fr-FR" w:eastAsia="en-US" w:bidi="ar-SA"/>
      </w:rPr>
    </w:lvl>
    <w:lvl w:ilvl="7">
      <w:start w:val="0"/>
      <w:numFmt w:val="bullet"/>
      <w:lvlText w:val="•"/>
      <w:lvlJc w:val="left"/>
      <w:pPr>
        <w:ind w:left="3933" w:hanging="116"/>
      </w:pPr>
      <w:rPr>
        <w:rFonts w:hint="default"/>
        <w:lang w:val="fr-FR" w:eastAsia="en-US" w:bidi="ar-SA"/>
      </w:rPr>
    </w:lvl>
    <w:lvl w:ilvl="8">
      <w:start w:val="0"/>
      <w:numFmt w:val="bullet"/>
      <w:lvlText w:val="•"/>
      <w:lvlJc w:val="left"/>
      <w:pPr>
        <w:ind w:left="4481" w:hanging="116"/>
      </w:pPr>
      <w:rPr>
        <w:rFonts w:hint="default"/>
        <w:lang w:val="fr-FR" w:eastAsia="en-US" w:bidi="ar-SA"/>
      </w:rPr>
    </w:lvl>
  </w:abstractNum>
  <w:abstractNum w:abstractNumId="13">
    <w:multiLevelType w:val="hybridMultilevel"/>
    <w:lvl w:ilvl="0">
      <w:start w:val="0"/>
      <w:numFmt w:val="bullet"/>
      <w:lvlText w:val="•"/>
      <w:lvlJc w:val="left"/>
      <w:pPr>
        <w:ind w:left="108" w:hanging="116"/>
      </w:pPr>
      <w:rPr>
        <w:rFonts w:hint="default" w:ascii="Calibri" w:hAnsi="Calibri" w:eastAsia="Calibri" w:cs="Calibri"/>
        <w:b w:val="0"/>
        <w:bCs w:val="0"/>
        <w:i w:val="0"/>
        <w:iCs w:val="0"/>
        <w:spacing w:val="0"/>
        <w:w w:val="100"/>
        <w:sz w:val="16"/>
        <w:szCs w:val="16"/>
        <w:lang w:val="fr-FR" w:eastAsia="en-US" w:bidi="ar-SA"/>
      </w:rPr>
    </w:lvl>
    <w:lvl w:ilvl="1">
      <w:start w:val="0"/>
      <w:numFmt w:val="bullet"/>
      <w:lvlText w:val="•"/>
      <w:lvlJc w:val="left"/>
      <w:pPr>
        <w:ind w:left="647" w:hanging="116"/>
      </w:pPr>
      <w:rPr>
        <w:rFonts w:hint="default"/>
        <w:lang w:val="fr-FR" w:eastAsia="en-US" w:bidi="ar-SA"/>
      </w:rPr>
    </w:lvl>
    <w:lvl w:ilvl="2">
      <w:start w:val="0"/>
      <w:numFmt w:val="bullet"/>
      <w:lvlText w:val="•"/>
      <w:lvlJc w:val="left"/>
      <w:pPr>
        <w:ind w:left="1195" w:hanging="116"/>
      </w:pPr>
      <w:rPr>
        <w:rFonts w:hint="default"/>
        <w:lang w:val="fr-FR" w:eastAsia="en-US" w:bidi="ar-SA"/>
      </w:rPr>
    </w:lvl>
    <w:lvl w:ilvl="3">
      <w:start w:val="0"/>
      <w:numFmt w:val="bullet"/>
      <w:lvlText w:val="•"/>
      <w:lvlJc w:val="left"/>
      <w:pPr>
        <w:ind w:left="1743" w:hanging="116"/>
      </w:pPr>
      <w:rPr>
        <w:rFonts w:hint="default"/>
        <w:lang w:val="fr-FR" w:eastAsia="en-US" w:bidi="ar-SA"/>
      </w:rPr>
    </w:lvl>
    <w:lvl w:ilvl="4">
      <w:start w:val="0"/>
      <w:numFmt w:val="bullet"/>
      <w:lvlText w:val="•"/>
      <w:lvlJc w:val="left"/>
      <w:pPr>
        <w:ind w:left="2290" w:hanging="116"/>
      </w:pPr>
      <w:rPr>
        <w:rFonts w:hint="default"/>
        <w:lang w:val="fr-FR" w:eastAsia="en-US" w:bidi="ar-SA"/>
      </w:rPr>
    </w:lvl>
    <w:lvl w:ilvl="5">
      <w:start w:val="0"/>
      <w:numFmt w:val="bullet"/>
      <w:lvlText w:val="•"/>
      <w:lvlJc w:val="left"/>
      <w:pPr>
        <w:ind w:left="2838" w:hanging="116"/>
      </w:pPr>
      <w:rPr>
        <w:rFonts w:hint="default"/>
        <w:lang w:val="fr-FR" w:eastAsia="en-US" w:bidi="ar-SA"/>
      </w:rPr>
    </w:lvl>
    <w:lvl w:ilvl="6">
      <w:start w:val="0"/>
      <w:numFmt w:val="bullet"/>
      <w:lvlText w:val="•"/>
      <w:lvlJc w:val="left"/>
      <w:pPr>
        <w:ind w:left="3386" w:hanging="116"/>
      </w:pPr>
      <w:rPr>
        <w:rFonts w:hint="default"/>
        <w:lang w:val="fr-FR" w:eastAsia="en-US" w:bidi="ar-SA"/>
      </w:rPr>
    </w:lvl>
    <w:lvl w:ilvl="7">
      <w:start w:val="0"/>
      <w:numFmt w:val="bullet"/>
      <w:lvlText w:val="•"/>
      <w:lvlJc w:val="left"/>
      <w:pPr>
        <w:ind w:left="3933" w:hanging="116"/>
      </w:pPr>
      <w:rPr>
        <w:rFonts w:hint="default"/>
        <w:lang w:val="fr-FR" w:eastAsia="en-US" w:bidi="ar-SA"/>
      </w:rPr>
    </w:lvl>
    <w:lvl w:ilvl="8">
      <w:start w:val="0"/>
      <w:numFmt w:val="bullet"/>
      <w:lvlText w:val="•"/>
      <w:lvlJc w:val="left"/>
      <w:pPr>
        <w:ind w:left="4481" w:hanging="116"/>
      </w:pPr>
      <w:rPr>
        <w:rFonts w:hint="default"/>
        <w:lang w:val="fr-FR" w:eastAsia="en-US" w:bidi="ar-SA"/>
      </w:rPr>
    </w:lvl>
  </w:abstractNum>
  <w:abstractNum w:abstractNumId="12">
    <w:multiLevelType w:val="hybridMultilevel"/>
    <w:lvl w:ilvl="0">
      <w:start w:val="0"/>
      <w:numFmt w:val="bullet"/>
      <w:lvlText w:val="•"/>
      <w:lvlJc w:val="left"/>
      <w:pPr>
        <w:ind w:left="108" w:hanging="116"/>
      </w:pPr>
      <w:rPr>
        <w:rFonts w:hint="default" w:ascii="Calibri" w:hAnsi="Calibri" w:eastAsia="Calibri" w:cs="Calibri"/>
        <w:b w:val="0"/>
        <w:bCs w:val="0"/>
        <w:i w:val="0"/>
        <w:iCs w:val="0"/>
        <w:spacing w:val="0"/>
        <w:w w:val="100"/>
        <w:sz w:val="16"/>
        <w:szCs w:val="16"/>
        <w:lang w:val="fr-FR" w:eastAsia="en-US" w:bidi="ar-SA"/>
      </w:rPr>
    </w:lvl>
    <w:lvl w:ilvl="1">
      <w:start w:val="0"/>
      <w:numFmt w:val="bullet"/>
      <w:lvlText w:val="•"/>
      <w:lvlJc w:val="left"/>
      <w:pPr>
        <w:ind w:left="647" w:hanging="116"/>
      </w:pPr>
      <w:rPr>
        <w:rFonts w:hint="default"/>
        <w:lang w:val="fr-FR" w:eastAsia="en-US" w:bidi="ar-SA"/>
      </w:rPr>
    </w:lvl>
    <w:lvl w:ilvl="2">
      <w:start w:val="0"/>
      <w:numFmt w:val="bullet"/>
      <w:lvlText w:val="•"/>
      <w:lvlJc w:val="left"/>
      <w:pPr>
        <w:ind w:left="1195" w:hanging="116"/>
      </w:pPr>
      <w:rPr>
        <w:rFonts w:hint="default"/>
        <w:lang w:val="fr-FR" w:eastAsia="en-US" w:bidi="ar-SA"/>
      </w:rPr>
    </w:lvl>
    <w:lvl w:ilvl="3">
      <w:start w:val="0"/>
      <w:numFmt w:val="bullet"/>
      <w:lvlText w:val="•"/>
      <w:lvlJc w:val="left"/>
      <w:pPr>
        <w:ind w:left="1743" w:hanging="116"/>
      </w:pPr>
      <w:rPr>
        <w:rFonts w:hint="default"/>
        <w:lang w:val="fr-FR" w:eastAsia="en-US" w:bidi="ar-SA"/>
      </w:rPr>
    </w:lvl>
    <w:lvl w:ilvl="4">
      <w:start w:val="0"/>
      <w:numFmt w:val="bullet"/>
      <w:lvlText w:val="•"/>
      <w:lvlJc w:val="left"/>
      <w:pPr>
        <w:ind w:left="2290" w:hanging="116"/>
      </w:pPr>
      <w:rPr>
        <w:rFonts w:hint="default"/>
        <w:lang w:val="fr-FR" w:eastAsia="en-US" w:bidi="ar-SA"/>
      </w:rPr>
    </w:lvl>
    <w:lvl w:ilvl="5">
      <w:start w:val="0"/>
      <w:numFmt w:val="bullet"/>
      <w:lvlText w:val="•"/>
      <w:lvlJc w:val="left"/>
      <w:pPr>
        <w:ind w:left="2838" w:hanging="116"/>
      </w:pPr>
      <w:rPr>
        <w:rFonts w:hint="default"/>
        <w:lang w:val="fr-FR" w:eastAsia="en-US" w:bidi="ar-SA"/>
      </w:rPr>
    </w:lvl>
    <w:lvl w:ilvl="6">
      <w:start w:val="0"/>
      <w:numFmt w:val="bullet"/>
      <w:lvlText w:val="•"/>
      <w:lvlJc w:val="left"/>
      <w:pPr>
        <w:ind w:left="3386" w:hanging="116"/>
      </w:pPr>
      <w:rPr>
        <w:rFonts w:hint="default"/>
        <w:lang w:val="fr-FR" w:eastAsia="en-US" w:bidi="ar-SA"/>
      </w:rPr>
    </w:lvl>
    <w:lvl w:ilvl="7">
      <w:start w:val="0"/>
      <w:numFmt w:val="bullet"/>
      <w:lvlText w:val="•"/>
      <w:lvlJc w:val="left"/>
      <w:pPr>
        <w:ind w:left="3933" w:hanging="116"/>
      </w:pPr>
      <w:rPr>
        <w:rFonts w:hint="default"/>
        <w:lang w:val="fr-FR" w:eastAsia="en-US" w:bidi="ar-SA"/>
      </w:rPr>
    </w:lvl>
    <w:lvl w:ilvl="8">
      <w:start w:val="0"/>
      <w:numFmt w:val="bullet"/>
      <w:lvlText w:val="•"/>
      <w:lvlJc w:val="left"/>
      <w:pPr>
        <w:ind w:left="4481" w:hanging="116"/>
      </w:pPr>
      <w:rPr>
        <w:rFonts w:hint="default"/>
        <w:lang w:val="fr-FR" w:eastAsia="en-US" w:bidi="ar-SA"/>
      </w:rPr>
    </w:lvl>
  </w:abstractNum>
  <w:abstractNum w:abstractNumId="11">
    <w:multiLevelType w:val="hybridMultilevel"/>
    <w:lvl w:ilvl="0">
      <w:start w:val="1"/>
      <w:numFmt w:val="lowerLetter"/>
      <w:lvlText w:val="%1."/>
      <w:lvlJc w:val="left"/>
      <w:pPr>
        <w:ind w:left="1134" w:hanging="286"/>
        <w:jc w:val="left"/>
      </w:pPr>
      <w:rPr>
        <w:rFonts w:hint="default" w:ascii="Times New Roman" w:hAnsi="Times New Roman" w:eastAsia="Times New Roman" w:cs="Times New Roman"/>
        <w:b/>
        <w:bCs/>
        <w:i/>
        <w:iCs/>
        <w:spacing w:val="0"/>
        <w:w w:val="99"/>
        <w:sz w:val="20"/>
        <w:szCs w:val="20"/>
        <w:lang w:val="fr-FR" w:eastAsia="en-US" w:bidi="ar-SA"/>
      </w:rPr>
    </w:lvl>
    <w:lvl w:ilvl="1">
      <w:start w:val="1"/>
      <w:numFmt w:val="lowerRoman"/>
      <w:lvlText w:val="%2."/>
      <w:lvlJc w:val="left"/>
      <w:pPr>
        <w:ind w:left="1274" w:hanging="245"/>
        <w:jc w:val="left"/>
      </w:pPr>
      <w:rPr>
        <w:rFonts w:hint="default" w:ascii="Times New Roman" w:hAnsi="Times New Roman" w:eastAsia="Times New Roman" w:cs="Times New Roman"/>
        <w:b w:val="0"/>
        <w:bCs w:val="0"/>
        <w:i/>
        <w:iCs/>
        <w:spacing w:val="0"/>
        <w:w w:val="99"/>
        <w:sz w:val="20"/>
        <w:szCs w:val="20"/>
        <w:lang w:val="fr-FR" w:eastAsia="en-US" w:bidi="ar-SA"/>
      </w:rPr>
    </w:lvl>
    <w:lvl w:ilvl="2">
      <w:start w:val="0"/>
      <w:numFmt w:val="bullet"/>
      <w:lvlText w:val="•"/>
      <w:lvlJc w:val="left"/>
      <w:pPr>
        <w:ind w:left="2381" w:hanging="245"/>
      </w:pPr>
      <w:rPr>
        <w:rFonts w:hint="default"/>
        <w:lang w:val="fr-FR" w:eastAsia="en-US" w:bidi="ar-SA"/>
      </w:rPr>
    </w:lvl>
    <w:lvl w:ilvl="3">
      <w:start w:val="0"/>
      <w:numFmt w:val="bullet"/>
      <w:lvlText w:val="•"/>
      <w:lvlJc w:val="left"/>
      <w:pPr>
        <w:ind w:left="3483" w:hanging="245"/>
      </w:pPr>
      <w:rPr>
        <w:rFonts w:hint="default"/>
        <w:lang w:val="fr-FR" w:eastAsia="en-US" w:bidi="ar-SA"/>
      </w:rPr>
    </w:lvl>
    <w:lvl w:ilvl="4">
      <w:start w:val="0"/>
      <w:numFmt w:val="bullet"/>
      <w:lvlText w:val="•"/>
      <w:lvlJc w:val="left"/>
      <w:pPr>
        <w:ind w:left="4585" w:hanging="245"/>
      </w:pPr>
      <w:rPr>
        <w:rFonts w:hint="default"/>
        <w:lang w:val="fr-FR" w:eastAsia="en-US" w:bidi="ar-SA"/>
      </w:rPr>
    </w:lvl>
    <w:lvl w:ilvl="5">
      <w:start w:val="0"/>
      <w:numFmt w:val="bullet"/>
      <w:lvlText w:val="•"/>
      <w:lvlJc w:val="left"/>
      <w:pPr>
        <w:ind w:left="5687" w:hanging="245"/>
      </w:pPr>
      <w:rPr>
        <w:rFonts w:hint="default"/>
        <w:lang w:val="fr-FR" w:eastAsia="en-US" w:bidi="ar-SA"/>
      </w:rPr>
    </w:lvl>
    <w:lvl w:ilvl="6">
      <w:start w:val="0"/>
      <w:numFmt w:val="bullet"/>
      <w:lvlText w:val="•"/>
      <w:lvlJc w:val="left"/>
      <w:pPr>
        <w:ind w:left="6789" w:hanging="245"/>
      </w:pPr>
      <w:rPr>
        <w:rFonts w:hint="default"/>
        <w:lang w:val="fr-FR" w:eastAsia="en-US" w:bidi="ar-SA"/>
      </w:rPr>
    </w:lvl>
    <w:lvl w:ilvl="7">
      <w:start w:val="0"/>
      <w:numFmt w:val="bullet"/>
      <w:lvlText w:val="•"/>
      <w:lvlJc w:val="left"/>
      <w:pPr>
        <w:ind w:left="7891" w:hanging="245"/>
      </w:pPr>
      <w:rPr>
        <w:rFonts w:hint="default"/>
        <w:lang w:val="fr-FR" w:eastAsia="en-US" w:bidi="ar-SA"/>
      </w:rPr>
    </w:lvl>
    <w:lvl w:ilvl="8">
      <w:start w:val="0"/>
      <w:numFmt w:val="bullet"/>
      <w:lvlText w:val="•"/>
      <w:lvlJc w:val="left"/>
      <w:pPr>
        <w:ind w:left="8993" w:hanging="245"/>
      </w:pPr>
      <w:rPr>
        <w:rFonts w:hint="default"/>
        <w:lang w:val="fr-FR" w:eastAsia="en-US" w:bidi="ar-SA"/>
      </w:rPr>
    </w:lvl>
  </w:abstractNum>
  <w:abstractNum w:abstractNumId="10">
    <w:multiLevelType w:val="hybridMultilevel"/>
    <w:lvl w:ilvl="0">
      <w:start w:val="0"/>
      <w:numFmt w:val="bullet"/>
      <w:lvlText w:val="-"/>
      <w:lvlJc w:val="left"/>
      <w:pPr>
        <w:ind w:left="568" w:hanging="360"/>
      </w:pPr>
      <w:rPr>
        <w:rFonts w:hint="default" w:ascii="Times New Roman" w:hAnsi="Times New Roman" w:eastAsia="Times New Roman" w:cs="Times New Roman"/>
        <w:spacing w:val="0"/>
        <w:w w:val="99"/>
        <w:lang w:val="fr-FR" w:eastAsia="en-US" w:bidi="ar-SA"/>
      </w:rPr>
    </w:lvl>
    <w:lvl w:ilvl="1">
      <w:start w:val="1"/>
      <w:numFmt w:val="decimal"/>
      <w:lvlText w:val="%2."/>
      <w:lvlJc w:val="left"/>
      <w:pPr>
        <w:ind w:left="849" w:hanging="361"/>
        <w:jc w:val="left"/>
      </w:pPr>
      <w:rPr>
        <w:rFonts w:hint="default" w:ascii="Times New Roman" w:hAnsi="Times New Roman" w:eastAsia="Times New Roman" w:cs="Times New Roman"/>
        <w:b/>
        <w:bCs/>
        <w:i w:val="0"/>
        <w:iCs w:val="0"/>
        <w:spacing w:val="0"/>
        <w:w w:val="99"/>
        <w:sz w:val="20"/>
        <w:szCs w:val="20"/>
        <w:lang w:val="fr-FR" w:eastAsia="en-US" w:bidi="ar-SA"/>
      </w:rPr>
    </w:lvl>
    <w:lvl w:ilvl="2">
      <w:start w:val="0"/>
      <w:numFmt w:val="bullet"/>
      <w:lvlText w:val="•"/>
      <w:lvlJc w:val="left"/>
      <w:pPr>
        <w:ind w:left="1990" w:hanging="361"/>
      </w:pPr>
      <w:rPr>
        <w:rFonts w:hint="default"/>
        <w:lang w:val="fr-FR" w:eastAsia="en-US" w:bidi="ar-SA"/>
      </w:rPr>
    </w:lvl>
    <w:lvl w:ilvl="3">
      <w:start w:val="0"/>
      <w:numFmt w:val="bullet"/>
      <w:lvlText w:val="•"/>
      <w:lvlJc w:val="left"/>
      <w:pPr>
        <w:ind w:left="3141" w:hanging="361"/>
      </w:pPr>
      <w:rPr>
        <w:rFonts w:hint="default"/>
        <w:lang w:val="fr-FR" w:eastAsia="en-US" w:bidi="ar-SA"/>
      </w:rPr>
    </w:lvl>
    <w:lvl w:ilvl="4">
      <w:start w:val="0"/>
      <w:numFmt w:val="bullet"/>
      <w:lvlText w:val="•"/>
      <w:lvlJc w:val="left"/>
      <w:pPr>
        <w:ind w:left="4292" w:hanging="361"/>
      </w:pPr>
      <w:rPr>
        <w:rFonts w:hint="default"/>
        <w:lang w:val="fr-FR" w:eastAsia="en-US" w:bidi="ar-SA"/>
      </w:rPr>
    </w:lvl>
    <w:lvl w:ilvl="5">
      <w:start w:val="0"/>
      <w:numFmt w:val="bullet"/>
      <w:lvlText w:val="•"/>
      <w:lvlJc w:val="left"/>
      <w:pPr>
        <w:ind w:left="5443" w:hanging="361"/>
      </w:pPr>
      <w:rPr>
        <w:rFonts w:hint="default"/>
        <w:lang w:val="fr-FR" w:eastAsia="en-US" w:bidi="ar-SA"/>
      </w:rPr>
    </w:lvl>
    <w:lvl w:ilvl="6">
      <w:start w:val="0"/>
      <w:numFmt w:val="bullet"/>
      <w:lvlText w:val="•"/>
      <w:lvlJc w:val="left"/>
      <w:pPr>
        <w:ind w:left="6594" w:hanging="361"/>
      </w:pPr>
      <w:rPr>
        <w:rFonts w:hint="default"/>
        <w:lang w:val="fr-FR" w:eastAsia="en-US" w:bidi="ar-SA"/>
      </w:rPr>
    </w:lvl>
    <w:lvl w:ilvl="7">
      <w:start w:val="0"/>
      <w:numFmt w:val="bullet"/>
      <w:lvlText w:val="•"/>
      <w:lvlJc w:val="left"/>
      <w:pPr>
        <w:ind w:left="7745" w:hanging="361"/>
      </w:pPr>
      <w:rPr>
        <w:rFonts w:hint="default"/>
        <w:lang w:val="fr-FR" w:eastAsia="en-US" w:bidi="ar-SA"/>
      </w:rPr>
    </w:lvl>
    <w:lvl w:ilvl="8">
      <w:start w:val="0"/>
      <w:numFmt w:val="bullet"/>
      <w:lvlText w:val="•"/>
      <w:lvlJc w:val="left"/>
      <w:pPr>
        <w:ind w:left="8895" w:hanging="361"/>
      </w:pPr>
      <w:rPr>
        <w:rFonts w:hint="default"/>
        <w:lang w:val="fr-FR" w:eastAsia="en-US" w:bidi="ar-SA"/>
      </w:rPr>
    </w:lvl>
  </w:abstractNum>
  <w:abstractNum w:abstractNumId="9">
    <w:multiLevelType w:val="hybridMultilevel"/>
    <w:lvl w:ilvl="0">
      <w:start w:val="1"/>
      <w:numFmt w:val="decimal"/>
      <w:lvlText w:val="%1."/>
      <w:lvlJc w:val="left"/>
      <w:pPr>
        <w:ind w:left="568" w:hanging="360"/>
        <w:jc w:val="left"/>
      </w:pPr>
      <w:rPr>
        <w:rFonts w:hint="default" w:ascii="Times New Roman" w:hAnsi="Times New Roman" w:eastAsia="Times New Roman" w:cs="Times New Roman"/>
        <w:b/>
        <w:bCs/>
        <w:i w:val="0"/>
        <w:iCs w:val="0"/>
        <w:spacing w:val="0"/>
        <w:w w:val="99"/>
        <w:sz w:val="20"/>
        <w:szCs w:val="20"/>
        <w:lang w:val="fr-FR" w:eastAsia="en-US" w:bidi="ar-SA"/>
      </w:rPr>
    </w:lvl>
    <w:lvl w:ilvl="1">
      <w:start w:val="0"/>
      <w:numFmt w:val="bullet"/>
      <w:lvlText w:val=""/>
      <w:lvlJc w:val="left"/>
      <w:pPr>
        <w:ind w:left="566" w:hanging="358"/>
      </w:pPr>
      <w:rPr>
        <w:rFonts w:hint="default" w:ascii="Symbol" w:hAnsi="Symbol" w:eastAsia="Symbol" w:cs="Symbol"/>
        <w:b w:val="0"/>
        <w:bCs w:val="0"/>
        <w:i w:val="0"/>
        <w:iCs w:val="0"/>
        <w:spacing w:val="0"/>
        <w:w w:val="99"/>
        <w:sz w:val="20"/>
        <w:szCs w:val="20"/>
        <w:lang w:val="fr-FR" w:eastAsia="en-US" w:bidi="ar-SA"/>
      </w:rPr>
    </w:lvl>
    <w:lvl w:ilvl="2">
      <w:start w:val="0"/>
      <w:numFmt w:val="bullet"/>
      <w:lvlText w:val="o"/>
      <w:lvlJc w:val="left"/>
      <w:pPr>
        <w:ind w:left="1418" w:hanging="284"/>
      </w:pPr>
      <w:rPr>
        <w:rFonts w:hint="default" w:ascii="Courier New" w:hAnsi="Courier New" w:eastAsia="Courier New" w:cs="Courier New"/>
        <w:b w:val="0"/>
        <w:bCs w:val="0"/>
        <w:i w:val="0"/>
        <w:iCs w:val="0"/>
        <w:spacing w:val="0"/>
        <w:w w:val="99"/>
        <w:sz w:val="20"/>
        <w:szCs w:val="20"/>
        <w:lang w:val="fr-FR" w:eastAsia="en-US" w:bidi="ar-SA"/>
      </w:rPr>
    </w:lvl>
    <w:lvl w:ilvl="3">
      <w:start w:val="0"/>
      <w:numFmt w:val="bullet"/>
      <w:lvlText w:val="•"/>
      <w:lvlJc w:val="left"/>
      <w:pPr>
        <w:ind w:left="2642" w:hanging="284"/>
      </w:pPr>
      <w:rPr>
        <w:rFonts w:hint="default"/>
        <w:lang w:val="fr-FR" w:eastAsia="en-US" w:bidi="ar-SA"/>
      </w:rPr>
    </w:lvl>
    <w:lvl w:ilvl="4">
      <w:start w:val="0"/>
      <w:numFmt w:val="bullet"/>
      <w:lvlText w:val="•"/>
      <w:lvlJc w:val="left"/>
      <w:pPr>
        <w:ind w:left="3864" w:hanging="284"/>
      </w:pPr>
      <w:rPr>
        <w:rFonts w:hint="default"/>
        <w:lang w:val="fr-FR" w:eastAsia="en-US" w:bidi="ar-SA"/>
      </w:rPr>
    </w:lvl>
    <w:lvl w:ilvl="5">
      <w:start w:val="0"/>
      <w:numFmt w:val="bullet"/>
      <w:lvlText w:val="•"/>
      <w:lvlJc w:val="left"/>
      <w:pPr>
        <w:ind w:left="5086" w:hanging="284"/>
      </w:pPr>
      <w:rPr>
        <w:rFonts w:hint="default"/>
        <w:lang w:val="fr-FR" w:eastAsia="en-US" w:bidi="ar-SA"/>
      </w:rPr>
    </w:lvl>
    <w:lvl w:ilvl="6">
      <w:start w:val="0"/>
      <w:numFmt w:val="bullet"/>
      <w:lvlText w:val="•"/>
      <w:lvlJc w:val="left"/>
      <w:pPr>
        <w:ind w:left="6308" w:hanging="284"/>
      </w:pPr>
      <w:rPr>
        <w:rFonts w:hint="default"/>
        <w:lang w:val="fr-FR" w:eastAsia="en-US" w:bidi="ar-SA"/>
      </w:rPr>
    </w:lvl>
    <w:lvl w:ilvl="7">
      <w:start w:val="0"/>
      <w:numFmt w:val="bullet"/>
      <w:lvlText w:val="•"/>
      <w:lvlJc w:val="left"/>
      <w:pPr>
        <w:ind w:left="7530" w:hanging="284"/>
      </w:pPr>
      <w:rPr>
        <w:rFonts w:hint="default"/>
        <w:lang w:val="fr-FR" w:eastAsia="en-US" w:bidi="ar-SA"/>
      </w:rPr>
    </w:lvl>
    <w:lvl w:ilvl="8">
      <w:start w:val="0"/>
      <w:numFmt w:val="bullet"/>
      <w:lvlText w:val="•"/>
      <w:lvlJc w:val="left"/>
      <w:pPr>
        <w:ind w:left="8753" w:hanging="284"/>
      </w:pPr>
      <w:rPr>
        <w:rFonts w:hint="default"/>
        <w:lang w:val="fr-FR" w:eastAsia="en-US" w:bidi="ar-SA"/>
      </w:rPr>
    </w:lvl>
  </w:abstractNum>
  <w:abstractNum w:abstractNumId="8">
    <w:multiLevelType w:val="hybridMultilevel"/>
    <w:lvl w:ilvl="0">
      <w:start w:val="1"/>
      <w:numFmt w:val="decimal"/>
      <w:lvlText w:val="%1."/>
      <w:lvlJc w:val="left"/>
      <w:pPr>
        <w:ind w:left="141" w:hanging="284"/>
        <w:jc w:val="left"/>
      </w:pPr>
      <w:rPr>
        <w:rFonts w:hint="default" w:ascii="Times New Roman" w:hAnsi="Times New Roman" w:eastAsia="Times New Roman" w:cs="Times New Roman"/>
        <w:b/>
        <w:bCs/>
        <w:i w:val="0"/>
        <w:iCs w:val="0"/>
        <w:spacing w:val="0"/>
        <w:w w:val="99"/>
        <w:sz w:val="20"/>
        <w:szCs w:val="20"/>
        <w:lang w:val="fr-FR" w:eastAsia="en-US" w:bidi="ar-SA"/>
      </w:rPr>
    </w:lvl>
    <w:lvl w:ilvl="1">
      <w:start w:val="0"/>
      <w:numFmt w:val="bullet"/>
      <w:lvlText w:val="-"/>
      <w:lvlJc w:val="left"/>
      <w:pPr>
        <w:ind w:left="568" w:hanging="360"/>
      </w:pPr>
      <w:rPr>
        <w:rFonts w:hint="default" w:ascii="Times New Roman" w:hAnsi="Times New Roman" w:eastAsia="Times New Roman" w:cs="Times New Roman"/>
        <w:spacing w:val="0"/>
        <w:w w:val="99"/>
        <w:lang w:val="fr-FR" w:eastAsia="en-US" w:bidi="ar-SA"/>
      </w:rPr>
    </w:lvl>
    <w:lvl w:ilvl="2">
      <w:start w:val="0"/>
      <w:numFmt w:val="bullet"/>
      <w:lvlText w:val="•"/>
      <w:lvlJc w:val="left"/>
      <w:pPr>
        <w:ind w:left="1741" w:hanging="360"/>
      </w:pPr>
      <w:rPr>
        <w:rFonts w:hint="default"/>
        <w:lang w:val="fr-FR" w:eastAsia="en-US" w:bidi="ar-SA"/>
      </w:rPr>
    </w:lvl>
    <w:lvl w:ilvl="3">
      <w:start w:val="0"/>
      <w:numFmt w:val="bullet"/>
      <w:lvlText w:val="•"/>
      <w:lvlJc w:val="left"/>
      <w:pPr>
        <w:ind w:left="2923" w:hanging="360"/>
      </w:pPr>
      <w:rPr>
        <w:rFonts w:hint="default"/>
        <w:lang w:val="fr-FR" w:eastAsia="en-US" w:bidi="ar-SA"/>
      </w:rPr>
    </w:lvl>
    <w:lvl w:ilvl="4">
      <w:start w:val="0"/>
      <w:numFmt w:val="bullet"/>
      <w:lvlText w:val="•"/>
      <w:lvlJc w:val="left"/>
      <w:pPr>
        <w:ind w:left="4105" w:hanging="360"/>
      </w:pPr>
      <w:rPr>
        <w:rFonts w:hint="default"/>
        <w:lang w:val="fr-FR" w:eastAsia="en-US" w:bidi="ar-SA"/>
      </w:rPr>
    </w:lvl>
    <w:lvl w:ilvl="5">
      <w:start w:val="0"/>
      <w:numFmt w:val="bullet"/>
      <w:lvlText w:val="•"/>
      <w:lvlJc w:val="left"/>
      <w:pPr>
        <w:ind w:left="5287" w:hanging="360"/>
      </w:pPr>
      <w:rPr>
        <w:rFonts w:hint="default"/>
        <w:lang w:val="fr-FR" w:eastAsia="en-US" w:bidi="ar-SA"/>
      </w:rPr>
    </w:lvl>
    <w:lvl w:ilvl="6">
      <w:start w:val="0"/>
      <w:numFmt w:val="bullet"/>
      <w:lvlText w:val="•"/>
      <w:lvlJc w:val="left"/>
      <w:pPr>
        <w:ind w:left="6469" w:hanging="360"/>
      </w:pPr>
      <w:rPr>
        <w:rFonts w:hint="default"/>
        <w:lang w:val="fr-FR" w:eastAsia="en-US" w:bidi="ar-SA"/>
      </w:rPr>
    </w:lvl>
    <w:lvl w:ilvl="7">
      <w:start w:val="0"/>
      <w:numFmt w:val="bullet"/>
      <w:lvlText w:val="•"/>
      <w:lvlJc w:val="left"/>
      <w:pPr>
        <w:ind w:left="7651" w:hanging="360"/>
      </w:pPr>
      <w:rPr>
        <w:rFonts w:hint="default"/>
        <w:lang w:val="fr-FR" w:eastAsia="en-US" w:bidi="ar-SA"/>
      </w:rPr>
    </w:lvl>
    <w:lvl w:ilvl="8">
      <w:start w:val="0"/>
      <w:numFmt w:val="bullet"/>
      <w:lvlText w:val="•"/>
      <w:lvlJc w:val="left"/>
      <w:pPr>
        <w:ind w:left="8833" w:hanging="360"/>
      </w:pPr>
      <w:rPr>
        <w:rFonts w:hint="default"/>
        <w:lang w:val="fr-FR" w:eastAsia="en-US" w:bidi="ar-SA"/>
      </w:rPr>
    </w:lvl>
  </w:abstractNum>
  <w:abstractNum w:abstractNumId="7">
    <w:multiLevelType w:val="hybridMultilevel"/>
    <w:lvl w:ilvl="0">
      <w:start w:val="0"/>
      <w:numFmt w:val="bullet"/>
      <w:lvlText w:val=""/>
      <w:lvlJc w:val="left"/>
      <w:pPr>
        <w:ind w:left="566" w:hanging="358"/>
      </w:pPr>
      <w:rPr>
        <w:rFonts w:hint="default" w:ascii="Symbol" w:hAnsi="Symbol" w:eastAsia="Symbol" w:cs="Symbol"/>
        <w:b w:val="0"/>
        <w:bCs w:val="0"/>
        <w:i w:val="0"/>
        <w:iCs w:val="0"/>
        <w:spacing w:val="0"/>
        <w:w w:val="99"/>
        <w:sz w:val="20"/>
        <w:szCs w:val="20"/>
        <w:lang w:val="fr-FR" w:eastAsia="en-US" w:bidi="ar-SA"/>
      </w:rPr>
    </w:lvl>
    <w:lvl w:ilvl="1">
      <w:start w:val="0"/>
      <w:numFmt w:val="bullet"/>
      <w:lvlText w:val="•"/>
      <w:lvlJc w:val="left"/>
      <w:pPr>
        <w:ind w:left="1623" w:hanging="358"/>
      </w:pPr>
      <w:rPr>
        <w:rFonts w:hint="default"/>
        <w:lang w:val="fr-FR" w:eastAsia="en-US" w:bidi="ar-SA"/>
      </w:rPr>
    </w:lvl>
    <w:lvl w:ilvl="2">
      <w:start w:val="0"/>
      <w:numFmt w:val="bullet"/>
      <w:lvlText w:val="•"/>
      <w:lvlJc w:val="left"/>
      <w:pPr>
        <w:ind w:left="2687" w:hanging="358"/>
      </w:pPr>
      <w:rPr>
        <w:rFonts w:hint="default"/>
        <w:lang w:val="fr-FR" w:eastAsia="en-US" w:bidi="ar-SA"/>
      </w:rPr>
    </w:lvl>
    <w:lvl w:ilvl="3">
      <w:start w:val="0"/>
      <w:numFmt w:val="bullet"/>
      <w:lvlText w:val="•"/>
      <w:lvlJc w:val="left"/>
      <w:pPr>
        <w:ind w:left="3751" w:hanging="358"/>
      </w:pPr>
      <w:rPr>
        <w:rFonts w:hint="default"/>
        <w:lang w:val="fr-FR" w:eastAsia="en-US" w:bidi="ar-SA"/>
      </w:rPr>
    </w:lvl>
    <w:lvl w:ilvl="4">
      <w:start w:val="0"/>
      <w:numFmt w:val="bullet"/>
      <w:lvlText w:val="•"/>
      <w:lvlJc w:val="left"/>
      <w:pPr>
        <w:ind w:left="4815" w:hanging="358"/>
      </w:pPr>
      <w:rPr>
        <w:rFonts w:hint="default"/>
        <w:lang w:val="fr-FR" w:eastAsia="en-US" w:bidi="ar-SA"/>
      </w:rPr>
    </w:lvl>
    <w:lvl w:ilvl="5">
      <w:start w:val="0"/>
      <w:numFmt w:val="bullet"/>
      <w:lvlText w:val="•"/>
      <w:lvlJc w:val="left"/>
      <w:pPr>
        <w:ind w:left="5878" w:hanging="358"/>
      </w:pPr>
      <w:rPr>
        <w:rFonts w:hint="default"/>
        <w:lang w:val="fr-FR" w:eastAsia="en-US" w:bidi="ar-SA"/>
      </w:rPr>
    </w:lvl>
    <w:lvl w:ilvl="6">
      <w:start w:val="0"/>
      <w:numFmt w:val="bullet"/>
      <w:lvlText w:val="•"/>
      <w:lvlJc w:val="left"/>
      <w:pPr>
        <w:ind w:left="6942" w:hanging="358"/>
      </w:pPr>
      <w:rPr>
        <w:rFonts w:hint="default"/>
        <w:lang w:val="fr-FR" w:eastAsia="en-US" w:bidi="ar-SA"/>
      </w:rPr>
    </w:lvl>
    <w:lvl w:ilvl="7">
      <w:start w:val="0"/>
      <w:numFmt w:val="bullet"/>
      <w:lvlText w:val="•"/>
      <w:lvlJc w:val="left"/>
      <w:pPr>
        <w:ind w:left="8006" w:hanging="358"/>
      </w:pPr>
      <w:rPr>
        <w:rFonts w:hint="default"/>
        <w:lang w:val="fr-FR" w:eastAsia="en-US" w:bidi="ar-SA"/>
      </w:rPr>
    </w:lvl>
    <w:lvl w:ilvl="8">
      <w:start w:val="0"/>
      <w:numFmt w:val="bullet"/>
      <w:lvlText w:val="•"/>
      <w:lvlJc w:val="left"/>
      <w:pPr>
        <w:ind w:left="9070" w:hanging="358"/>
      </w:pPr>
      <w:rPr>
        <w:rFonts w:hint="default"/>
        <w:lang w:val="fr-FR" w:eastAsia="en-US" w:bidi="ar-SA"/>
      </w:rPr>
    </w:lvl>
  </w:abstractNum>
  <w:abstractNum w:abstractNumId="6">
    <w:multiLevelType w:val="hybridMultilevel"/>
    <w:lvl w:ilvl="0">
      <w:start w:val="0"/>
      <w:numFmt w:val="bullet"/>
      <w:lvlText w:val="-"/>
      <w:lvlJc w:val="left"/>
      <w:pPr>
        <w:ind w:left="566" w:hanging="358"/>
      </w:pPr>
      <w:rPr>
        <w:rFonts w:hint="default" w:ascii="Times New Roman" w:hAnsi="Times New Roman" w:eastAsia="Times New Roman" w:cs="Times New Roman"/>
        <w:b/>
        <w:bCs/>
        <w:i w:val="0"/>
        <w:iCs w:val="0"/>
        <w:spacing w:val="0"/>
        <w:w w:val="99"/>
        <w:sz w:val="20"/>
        <w:szCs w:val="20"/>
        <w:lang w:val="fr-FR" w:eastAsia="en-US" w:bidi="ar-SA"/>
      </w:rPr>
    </w:lvl>
    <w:lvl w:ilvl="1">
      <w:start w:val="0"/>
      <w:numFmt w:val="bullet"/>
      <w:lvlText w:val="•"/>
      <w:lvlJc w:val="left"/>
      <w:pPr>
        <w:ind w:left="825" w:hanging="358"/>
      </w:pPr>
      <w:rPr>
        <w:rFonts w:hint="default"/>
        <w:lang w:val="fr-FR" w:eastAsia="en-US" w:bidi="ar-SA"/>
      </w:rPr>
    </w:lvl>
    <w:lvl w:ilvl="2">
      <w:start w:val="0"/>
      <w:numFmt w:val="bullet"/>
      <w:lvlText w:val="•"/>
      <w:lvlJc w:val="left"/>
      <w:pPr>
        <w:ind w:left="1090" w:hanging="358"/>
      </w:pPr>
      <w:rPr>
        <w:rFonts w:hint="default"/>
        <w:lang w:val="fr-FR" w:eastAsia="en-US" w:bidi="ar-SA"/>
      </w:rPr>
    </w:lvl>
    <w:lvl w:ilvl="3">
      <w:start w:val="0"/>
      <w:numFmt w:val="bullet"/>
      <w:lvlText w:val="•"/>
      <w:lvlJc w:val="left"/>
      <w:pPr>
        <w:ind w:left="1355" w:hanging="358"/>
      </w:pPr>
      <w:rPr>
        <w:rFonts w:hint="default"/>
        <w:lang w:val="fr-FR" w:eastAsia="en-US" w:bidi="ar-SA"/>
      </w:rPr>
    </w:lvl>
    <w:lvl w:ilvl="4">
      <w:start w:val="0"/>
      <w:numFmt w:val="bullet"/>
      <w:lvlText w:val="•"/>
      <w:lvlJc w:val="left"/>
      <w:pPr>
        <w:ind w:left="1620" w:hanging="358"/>
      </w:pPr>
      <w:rPr>
        <w:rFonts w:hint="default"/>
        <w:lang w:val="fr-FR" w:eastAsia="en-US" w:bidi="ar-SA"/>
      </w:rPr>
    </w:lvl>
    <w:lvl w:ilvl="5">
      <w:start w:val="0"/>
      <w:numFmt w:val="bullet"/>
      <w:lvlText w:val="•"/>
      <w:lvlJc w:val="left"/>
      <w:pPr>
        <w:ind w:left="1886" w:hanging="358"/>
      </w:pPr>
      <w:rPr>
        <w:rFonts w:hint="default"/>
        <w:lang w:val="fr-FR" w:eastAsia="en-US" w:bidi="ar-SA"/>
      </w:rPr>
    </w:lvl>
    <w:lvl w:ilvl="6">
      <w:start w:val="0"/>
      <w:numFmt w:val="bullet"/>
      <w:lvlText w:val="•"/>
      <w:lvlJc w:val="left"/>
      <w:pPr>
        <w:ind w:left="2151" w:hanging="358"/>
      </w:pPr>
      <w:rPr>
        <w:rFonts w:hint="default"/>
        <w:lang w:val="fr-FR" w:eastAsia="en-US" w:bidi="ar-SA"/>
      </w:rPr>
    </w:lvl>
    <w:lvl w:ilvl="7">
      <w:start w:val="0"/>
      <w:numFmt w:val="bullet"/>
      <w:lvlText w:val="•"/>
      <w:lvlJc w:val="left"/>
      <w:pPr>
        <w:ind w:left="2416" w:hanging="358"/>
      </w:pPr>
      <w:rPr>
        <w:rFonts w:hint="default"/>
        <w:lang w:val="fr-FR" w:eastAsia="en-US" w:bidi="ar-SA"/>
      </w:rPr>
    </w:lvl>
    <w:lvl w:ilvl="8">
      <w:start w:val="0"/>
      <w:numFmt w:val="bullet"/>
      <w:lvlText w:val="•"/>
      <w:lvlJc w:val="left"/>
      <w:pPr>
        <w:ind w:left="2681" w:hanging="358"/>
      </w:pPr>
      <w:rPr>
        <w:rFonts w:hint="default"/>
        <w:lang w:val="fr-FR" w:eastAsia="en-US" w:bidi="ar-SA"/>
      </w:rPr>
    </w:lvl>
  </w:abstractNum>
  <w:abstractNum w:abstractNumId="5">
    <w:multiLevelType w:val="hybridMultilevel"/>
    <w:lvl w:ilvl="0">
      <w:start w:val="1"/>
      <w:numFmt w:val="decimal"/>
      <w:lvlText w:val="%1."/>
      <w:lvlJc w:val="left"/>
      <w:pPr>
        <w:ind w:left="424" w:hanging="284"/>
        <w:jc w:val="left"/>
      </w:pPr>
      <w:rPr>
        <w:rFonts w:hint="default" w:ascii="Times New Roman" w:hAnsi="Times New Roman" w:eastAsia="Times New Roman" w:cs="Times New Roman"/>
        <w:b/>
        <w:bCs/>
        <w:i w:val="0"/>
        <w:iCs w:val="0"/>
        <w:spacing w:val="0"/>
        <w:w w:val="99"/>
        <w:sz w:val="20"/>
        <w:szCs w:val="20"/>
        <w:lang w:val="fr-FR" w:eastAsia="en-US" w:bidi="ar-SA"/>
      </w:rPr>
    </w:lvl>
    <w:lvl w:ilvl="1">
      <w:start w:val="0"/>
      <w:numFmt w:val="bullet"/>
      <w:lvlText w:val="-"/>
      <w:lvlJc w:val="left"/>
      <w:pPr>
        <w:ind w:left="568" w:hanging="360"/>
      </w:pPr>
      <w:rPr>
        <w:rFonts w:hint="default" w:ascii="Times New Roman" w:hAnsi="Times New Roman" w:eastAsia="Times New Roman" w:cs="Times New Roman"/>
        <w:b/>
        <w:bCs/>
        <w:i w:val="0"/>
        <w:iCs w:val="0"/>
        <w:spacing w:val="0"/>
        <w:w w:val="99"/>
        <w:sz w:val="20"/>
        <w:szCs w:val="20"/>
        <w:lang w:val="fr-FR" w:eastAsia="en-US" w:bidi="ar-SA"/>
      </w:rPr>
    </w:lvl>
    <w:lvl w:ilvl="2">
      <w:start w:val="0"/>
      <w:numFmt w:val="bullet"/>
      <w:lvlText w:val="o"/>
      <w:lvlJc w:val="left"/>
      <w:pPr>
        <w:ind w:left="849" w:hanging="361"/>
      </w:pPr>
      <w:rPr>
        <w:rFonts w:hint="default" w:ascii="Courier New" w:hAnsi="Courier New" w:eastAsia="Courier New" w:cs="Courier New"/>
        <w:b w:val="0"/>
        <w:bCs w:val="0"/>
        <w:i w:val="0"/>
        <w:iCs w:val="0"/>
        <w:spacing w:val="0"/>
        <w:w w:val="99"/>
        <w:sz w:val="20"/>
        <w:szCs w:val="20"/>
        <w:lang w:val="fr-FR" w:eastAsia="en-US" w:bidi="ar-SA"/>
      </w:rPr>
    </w:lvl>
    <w:lvl w:ilvl="3">
      <w:start w:val="0"/>
      <w:numFmt w:val="bullet"/>
      <w:lvlText w:val="•"/>
      <w:lvlJc w:val="left"/>
      <w:pPr>
        <w:ind w:left="840" w:hanging="361"/>
      </w:pPr>
      <w:rPr>
        <w:rFonts w:hint="default"/>
        <w:lang w:val="fr-FR" w:eastAsia="en-US" w:bidi="ar-SA"/>
      </w:rPr>
    </w:lvl>
    <w:lvl w:ilvl="4">
      <w:start w:val="0"/>
      <w:numFmt w:val="bullet"/>
      <w:lvlText w:val="•"/>
      <w:lvlJc w:val="left"/>
      <w:pPr>
        <w:ind w:left="1420" w:hanging="361"/>
      </w:pPr>
      <w:rPr>
        <w:rFonts w:hint="default"/>
        <w:lang w:val="fr-FR" w:eastAsia="en-US" w:bidi="ar-SA"/>
      </w:rPr>
    </w:lvl>
    <w:lvl w:ilvl="5">
      <w:start w:val="0"/>
      <w:numFmt w:val="bullet"/>
      <w:lvlText w:val="•"/>
      <w:lvlJc w:val="left"/>
      <w:pPr>
        <w:ind w:left="3049" w:hanging="361"/>
      </w:pPr>
      <w:rPr>
        <w:rFonts w:hint="default"/>
        <w:lang w:val="fr-FR" w:eastAsia="en-US" w:bidi="ar-SA"/>
      </w:rPr>
    </w:lvl>
    <w:lvl w:ilvl="6">
      <w:start w:val="0"/>
      <w:numFmt w:val="bullet"/>
      <w:lvlText w:val="•"/>
      <w:lvlJc w:val="left"/>
      <w:pPr>
        <w:ind w:left="4679" w:hanging="361"/>
      </w:pPr>
      <w:rPr>
        <w:rFonts w:hint="default"/>
        <w:lang w:val="fr-FR" w:eastAsia="en-US" w:bidi="ar-SA"/>
      </w:rPr>
    </w:lvl>
    <w:lvl w:ilvl="7">
      <w:start w:val="0"/>
      <w:numFmt w:val="bullet"/>
      <w:lvlText w:val="•"/>
      <w:lvlJc w:val="left"/>
      <w:pPr>
        <w:ind w:left="6308" w:hanging="361"/>
      </w:pPr>
      <w:rPr>
        <w:rFonts w:hint="default"/>
        <w:lang w:val="fr-FR" w:eastAsia="en-US" w:bidi="ar-SA"/>
      </w:rPr>
    </w:lvl>
    <w:lvl w:ilvl="8">
      <w:start w:val="0"/>
      <w:numFmt w:val="bullet"/>
      <w:lvlText w:val="•"/>
      <w:lvlJc w:val="left"/>
      <w:pPr>
        <w:ind w:left="7938" w:hanging="361"/>
      </w:pPr>
      <w:rPr>
        <w:rFonts w:hint="default"/>
        <w:lang w:val="fr-FR" w:eastAsia="en-US" w:bidi="ar-SA"/>
      </w:rPr>
    </w:lvl>
  </w:abstractNum>
  <w:abstractNum w:abstractNumId="4">
    <w:multiLevelType w:val="hybridMultilevel"/>
    <w:lvl w:ilvl="0">
      <w:start w:val="0"/>
      <w:numFmt w:val="bullet"/>
      <w:lvlText w:val="-"/>
      <w:lvlJc w:val="left"/>
      <w:pPr>
        <w:ind w:left="568" w:hanging="360"/>
      </w:pPr>
      <w:rPr>
        <w:rFonts w:hint="default" w:ascii="Times New Roman" w:hAnsi="Times New Roman" w:eastAsia="Times New Roman" w:cs="Times New Roman"/>
        <w:b/>
        <w:bCs/>
        <w:i w:val="0"/>
        <w:iCs w:val="0"/>
        <w:spacing w:val="0"/>
        <w:w w:val="99"/>
        <w:sz w:val="20"/>
        <w:szCs w:val="20"/>
        <w:lang w:val="fr-FR" w:eastAsia="en-US" w:bidi="ar-SA"/>
      </w:rPr>
    </w:lvl>
    <w:lvl w:ilvl="1">
      <w:start w:val="0"/>
      <w:numFmt w:val="bullet"/>
      <w:lvlText w:val="•"/>
      <w:lvlJc w:val="left"/>
      <w:pPr>
        <w:ind w:left="1623" w:hanging="360"/>
      </w:pPr>
      <w:rPr>
        <w:rFonts w:hint="default"/>
        <w:lang w:val="fr-FR" w:eastAsia="en-US" w:bidi="ar-SA"/>
      </w:rPr>
    </w:lvl>
    <w:lvl w:ilvl="2">
      <w:start w:val="0"/>
      <w:numFmt w:val="bullet"/>
      <w:lvlText w:val="•"/>
      <w:lvlJc w:val="left"/>
      <w:pPr>
        <w:ind w:left="2687" w:hanging="360"/>
      </w:pPr>
      <w:rPr>
        <w:rFonts w:hint="default"/>
        <w:lang w:val="fr-FR" w:eastAsia="en-US" w:bidi="ar-SA"/>
      </w:rPr>
    </w:lvl>
    <w:lvl w:ilvl="3">
      <w:start w:val="0"/>
      <w:numFmt w:val="bullet"/>
      <w:lvlText w:val="•"/>
      <w:lvlJc w:val="left"/>
      <w:pPr>
        <w:ind w:left="3751" w:hanging="360"/>
      </w:pPr>
      <w:rPr>
        <w:rFonts w:hint="default"/>
        <w:lang w:val="fr-FR" w:eastAsia="en-US" w:bidi="ar-SA"/>
      </w:rPr>
    </w:lvl>
    <w:lvl w:ilvl="4">
      <w:start w:val="0"/>
      <w:numFmt w:val="bullet"/>
      <w:lvlText w:val="•"/>
      <w:lvlJc w:val="left"/>
      <w:pPr>
        <w:ind w:left="4815" w:hanging="360"/>
      </w:pPr>
      <w:rPr>
        <w:rFonts w:hint="default"/>
        <w:lang w:val="fr-FR" w:eastAsia="en-US" w:bidi="ar-SA"/>
      </w:rPr>
    </w:lvl>
    <w:lvl w:ilvl="5">
      <w:start w:val="0"/>
      <w:numFmt w:val="bullet"/>
      <w:lvlText w:val="•"/>
      <w:lvlJc w:val="left"/>
      <w:pPr>
        <w:ind w:left="5878" w:hanging="360"/>
      </w:pPr>
      <w:rPr>
        <w:rFonts w:hint="default"/>
        <w:lang w:val="fr-FR" w:eastAsia="en-US" w:bidi="ar-SA"/>
      </w:rPr>
    </w:lvl>
    <w:lvl w:ilvl="6">
      <w:start w:val="0"/>
      <w:numFmt w:val="bullet"/>
      <w:lvlText w:val="•"/>
      <w:lvlJc w:val="left"/>
      <w:pPr>
        <w:ind w:left="6942" w:hanging="360"/>
      </w:pPr>
      <w:rPr>
        <w:rFonts w:hint="default"/>
        <w:lang w:val="fr-FR" w:eastAsia="en-US" w:bidi="ar-SA"/>
      </w:rPr>
    </w:lvl>
    <w:lvl w:ilvl="7">
      <w:start w:val="0"/>
      <w:numFmt w:val="bullet"/>
      <w:lvlText w:val="•"/>
      <w:lvlJc w:val="left"/>
      <w:pPr>
        <w:ind w:left="8006" w:hanging="360"/>
      </w:pPr>
      <w:rPr>
        <w:rFonts w:hint="default"/>
        <w:lang w:val="fr-FR" w:eastAsia="en-US" w:bidi="ar-SA"/>
      </w:rPr>
    </w:lvl>
    <w:lvl w:ilvl="8">
      <w:start w:val="0"/>
      <w:numFmt w:val="bullet"/>
      <w:lvlText w:val="•"/>
      <w:lvlJc w:val="left"/>
      <w:pPr>
        <w:ind w:left="9070" w:hanging="360"/>
      </w:pPr>
      <w:rPr>
        <w:rFonts w:hint="default"/>
        <w:lang w:val="fr-FR" w:eastAsia="en-US" w:bidi="ar-SA"/>
      </w:rPr>
    </w:lvl>
  </w:abstractNum>
  <w:abstractNum w:abstractNumId="3">
    <w:multiLevelType w:val="hybridMultilevel"/>
    <w:lvl w:ilvl="0">
      <w:start w:val="1"/>
      <w:numFmt w:val="decimal"/>
      <w:lvlText w:val="%1."/>
      <w:lvlJc w:val="left"/>
      <w:pPr>
        <w:ind w:left="141" w:hanging="284"/>
        <w:jc w:val="left"/>
      </w:pPr>
      <w:rPr>
        <w:rFonts w:hint="default" w:ascii="Times New Roman" w:hAnsi="Times New Roman" w:eastAsia="Times New Roman" w:cs="Times New Roman"/>
        <w:b/>
        <w:bCs/>
        <w:i w:val="0"/>
        <w:iCs w:val="0"/>
        <w:spacing w:val="0"/>
        <w:w w:val="99"/>
        <w:sz w:val="20"/>
        <w:szCs w:val="20"/>
        <w:lang w:val="fr-FR" w:eastAsia="en-US" w:bidi="ar-SA"/>
      </w:rPr>
    </w:lvl>
    <w:lvl w:ilvl="1">
      <w:start w:val="0"/>
      <w:numFmt w:val="bullet"/>
      <w:lvlText w:val="-"/>
      <w:lvlJc w:val="left"/>
      <w:pPr>
        <w:ind w:left="568" w:hanging="360"/>
      </w:pPr>
      <w:rPr>
        <w:rFonts w:hint="default" w:ascii="Times New Roman" w:hAnsi="Times New Roman" w:eastAsia="Times New Roman" w:cs="Times New Roman"/>
        <w:b/>
        <w:bCs/>
        <w:i w:val="0"/>
        <w:iCs w:val="0"/>
        <w:spacing w:val="0"/>
        <w:w w:val="99"/>
        <w:sz w:val="20"/>
        <w:szCs w:val="20"/>
        <w:lang w:val="fr-FR" w:eastAsia="en-US" w:bidi="ar-SA"/>
      </w:rPr>
    </w:lvl>
    <w:lvl w:ilvl="2">
      <w:start w:val="0"/>
      <w:numFmt w:val="bullet"/>
      <w:lvlText w:val="o"/>
      <w:lvlJc w:val="left"/>
      <w:pPr>
        <w:ind w:left="849" w:hanging="361"/>
      </w:pPr>
      <w:rPr>
        <w:rFonts w:hint="default" w:ascii="Courier New" w:hAnsi="Courier New" w:eastAsia="Courier New" w:cs="Courier New"/>
        <w:b w:val="0"/>
        <w:bCs w:val="0"/>
        <w:i w:val="0"/>
        <w:iCs w:val="0"/>
        <w:spacing w:val="0"/>
        <w:w w:val="99"/>
        <w:sz w:val="20"/>
        <w:szCs w:val="20"/>
        <w:lang w:val="fr-FR" w:eastAsia="en-US" w:bidi="ar-SA"/>
      </w:rPr>
    </w:lvl>
    <w:lvl w:ilvl="3">
      <w:start w:val="0"/>
      <w:numFmt w:val="bullet"/>
      <w:lvlText w:val="•"/>
      <w:lvlJc w:val="left"/>
      <w:pPr>
        <w:ind w:left="2134" w:hanging="361"/>
      </w:pPr>
      <w:rPr>
        <w:rFonts w:hint="default"/>
        <w:lang w:val="fr-FR" w:eastAsia="en-US" w:bidi="ar-SA"/>
      </w:rPr>
    </w:lvl>
    <w:lvl w:ilvl="4">
      <w:start w:val="0"/>
      <w:numFmt w:val="bullet"/>
      <w:lvlText w:val="•"/>
      <w:lvlJc w:val="left"/>
      <w:pPr>
        <w:ind w:left="3429" w:hanging="361"/>
      </w:pPr>
      <w:rPr>
        <w:rFonts w:hint="default"/>
        <w:lang w:val="fr-FR" w:eastAsia="en-US" w:bidi="ar-SA"/>
      </w:rPr>
    </w:lvl>
    <w:lvl w:ilvl="5">
      <w:start w:val="0"/>
      <w:numFmt w:val="bullet"/>
      <w:lvlText w:val="•"/>
      <w:lvlJc w:val="left"/>
      <w:pPr>
        <w:ind w:left="4724" w:hanging="361"/>
      </w:pPr>
      <w:rPr>
        <w:rFonts w:hint="default"/>
        <w:lang w:val="fr-FR" w:eastAsia="en-US" w:bidi="ar-SA"/>
      </w:rPr>
    </w:lvl>
    <w:lvl w:ilvl="6">
      <w:start w:val="0"/>
      <w:numFmt w:val="bullet"/>
      <w:lvlText w:val="•"/>
      <w:lvlJc w:val="left"/>
      <w:pPr>
        <w:ind w:left="6018" w:hanging="361"/>
      </w:pPr>
      <w:rPr>
        <w:rFonts w:hint="default"/>
        <w:lang w:val="fr-FR" w:eastAsia="en-US" w:bidi="ar-SA"/>
      </w:rPr>
    </w:lvl>
    <w:lvl w:ilvl="7">
      <w:start w:val="0"/>
      <w:numFmt w:val="bullet"/>
      <w:lvlText w:val="•"/>
      <w:lvlJc w:val="left"/>
      <w:pPr>
        <w:ind w:left="7313" w:hanging="361"/>
      </w:pPr>
      <w:rPr>
        <w:rFonts w:hint="default"/>
        <w:lang w:val="fr-FR" w:eastAsia="en-US" w:bidi="ar-SA"/>
      </w:rPr>
    </w:lvl>
    <w:lvl w:ilvl="8">
      <w:start w:val="0"/>
      <w:numFmt w:val="bullet"/>
      <w:lvlText w:val="•"/>
      <w:lvlJc w:val="left"/>
      <w:pPr>
        <w:ind w:left="8608" w:hanging="361"/>
      </w:pPr>
      <w:rPr>
        <w:rFonts w:hint="default"/>
        <w:lang w:val="fr-FR" w:eastAsia="en-US" w:bidi="ar-SA"/>
      </w:rPr>
    </w:lvl>
  </w:abstractNum>
  <w:abstractNum w:abstractNumId="2">
    <w:multiLevelType w:val="hybridMultilevel"/>
    <w:lvl w:ilvl="0">
      <w:start w:val="1"/>
      <w:numFmt w:val="decimal"/>
      <w:lvlText w:val="%1."/>
      <w:lvlJc w:val="left"/>
      <w:pPr>
        <w:ind w:left="141" w:hanging="284"/>
        <w:jc w:val="left"/>
      </w:pPr>
      <w:rPr>
        <w:rFonts w:hint="default" w:ascii="Times New Roman" w:hAnsi="Times New Roman" w:eastAsia="Times New Roman" w:cs="Times New Roman"/>
        <w:b/>
        <w:bCs/>
        <w:i w:val="0"/>
        <w:iCs w:val="0"/>
        <w:spacing w:val="0"/>
        <w:w w:val="99"/>
        <w:sz w:val="20"/>
        <w:szCs w:val="20"/>
        <w:lang w:val="fr-FR" w:eastAsia="en-US" w:bidi="ar-SA"/>
      </w:rPr>
    </w:lvl>
    <w:lvl w:ilvl="1">
      <w:start w:val="0"/>
      <w:numFmt w:val="bullet"/>
      <w:lvlText w:val="•"/>
      <w:lvlJc w:val="left"/>
      <w:pPr>
        <w:ind w:left="1245" w:hanging="284"/>
      </w:pPr>
      <w:rPr>
        <w:rFonts w:hint="default"/>
        <w:lang w:val="fr-FR" w:eastAsia="en-US" w:bidi="ar-SA"/>
      </w:rPr>
    </w:lvl>
    <w:lvl w:ilvl="2">
      <w:start w:val="0"/>
      <w:numFmt w:val="bullet"/>
      <w:lvlText w:val="•"/>
      <w:lvlJc w:val="left"/>
      <w:pPr>
        <w:ind w:left="2351" w:hanging="284"/>
      </w:pPr>
      <w:rPr>
        <w:rFonts w:hint="default"/>
        <w:lang w:val="fr-FR" w:eastAsia="en-US" w:bidi="ar-SA"/>
      </w:rPr>
    </w:lvl>
    <w:lvl w:ilvl="3">
      <w:start w:val="0"/>
      <w:numFmt w:val="bullet"/>
      <w:lvlText w:val="•"/>
      <w:lvlJc w:val="left"/>
      <w:pPr>
        <w:ind w:left="3457" w:hanging="284"/>
      </w:pPr>
      <w:rPr>
        <w:rFonts w:hint="default"/>
        <w:lang w:val="fr-FR" w:eastAsia="en-US" w:bidi="ar-SA"/>
      </w:rPr>
    </w:lvl>
    <w:lvl w:ilvl="4">
      <w:start w:val="0"/>
      <w:numFmt w:val="bullet"/>
      <w:lvlText w:val="•"/>
      <w:lvlJc w:val="left"/>
      <w:pPr>
        <w:ind w:left="4563" w:hanging="284"/>
      </w:pPr>
      <w:rPr>
        <w:rFonts w:hint="default"/>
        <w:lang w:val="fr-FR" w:eastAsia="en-US" w:bidi="ar-SA"/>
      </w:rPr>
    </w:lvl>
    <w:lvl w:ilvl="5">
      <w:start w:val="0"/>
      <w:numFmt w:val="bullet"/>
      <w:lvlText w:val="•"/>
      <w:lvlJc w:val="left"/>
      <w:pPr>
        <w:ind w:left="5668" w:hanging="284"/>
      </w:pPr>
      <w:rPr>
        <w:rFonts w:hint="default"/>
        <w:lang w:val="fr-FR" w:eastAsia="en-US" w:bidi="ar-SA"/>
      </w:rPr>
    </w:lvl>
    <w:lvl w:ilvl="6">
      <w:start w:val="0"/>
      <w:numFmt w:val="bullet"/>
      <w:lvlText w:val="•"/>
      <w:lvlJc w:val="left"/>
      <w:pPr>
        <w:ind w:left="6774" w:hanging="284"/>
      </w:pPr>
      <w:rPr>
        <w:rFonts w:hint="default"/>
        <w:lang w:val="fr-FR" w:eastAsia="en-US" w:bidi="ar-SA"/>
      </w:rPr>
    </w:lvl>
    <w:lvl w:ilvl="7">
      <w:start w:val="0"/>
      <w:numFmt w:val="bullet"/>
      <w:lvlText w:val="•"/>
      <w:lvlJc w:val="left"/>
      <w:pPr>
        <w:ind w:left="7880" w:hanging="284"/>
      </w:pPr>
      <w:rPr>
        <w:rFonts w:hint="default"/>
        <w:lang w:val="fr-FR" w:eastAsia="en-US" w:bidi="ar-SA"/>
      </w:rPr>
    </w:lvl>
    <w:lvl w:ilvl="8">
      <w:start w:val="0"/>
      <w:numFmt w:val="bullet"/>
      <w:lvlText w:val="•"/>
      <w:lvlJc w:val="left"/>
      <w:pPr>
        <w:ind w:left="8986" w:hanging="284"/>
      </w:pPr>
      <w:rPr>
        <w:rFonts w:hint="default"/>
        <w:lang w:val="fr-FR" w:eastAsia="en-US" w:bidi="ar-SA"/>
      </w:rPr>
    </w:lvl>
  </w:abstractNum>
  <w:abstractNum w:abstractNumId="1">
    <w:multiLevelType w:val="hybridMultilevel"/>
    <w:lvl w:ilvl="0">
      <w:start w:val="1"/>
      <w:numFmt w:val="decimal"/>
      <w:lvlText w:val="%1."/>
      <w:lvlJc w:val="left"/>
      <w:pPr>
        <w:ind w:left="141" w:hanging="284"/>
        <w:jc w:val="left"/>
      </w:pPr>
      <w:rPr>
        <w:rFonts w:hint="default" w:ascii="Times New Roman" w:hAnsi="Times New Roman" w:eastAsia="Times New Roman" w:cs="Times New Roman"/>
        <w:b/>
        <w:bCs/>
        <w:i w:val="0"/>
        <w:iCs w:val="0"/>
        <w:spacing w:val="0"/>
        <w:w w:val="99"/>
        <w:sz w:val="20"/>
        <w:szCs w:val="20"/>
        <w:lang w:val="fr-FR" w:eastAsia="en-US" w:bidi="ar-SA"/>
      </w:rPr>
    </w:lvl>
    <w:lvl w:ilvl="1">
      <w:start w:val="0"/>
      <w:numFmt w:val="bullet"/>
      <w:lvlText w:val="•"/>
      <w:lvlJc w:val="left"/>
      <w:pPr>
        <w:ind w:left="1245" w:hanging="284"/>
      </w:pPr>
      <w:rPr>
        <w:rFonts w:hint="default"/>
        <w:lang w:val="fr-FR" w:eastAsia="en-US" w:bidi="ar-SA"/>
      </w:rPr>
    </w:lvl>
    <w:lvl w:ilvl="2">
      <w:start w:val="0"/>
      <w:numFmt w:val="bullet"/>
      <w:lvlText w:val="•"/>
      <w:lvlJc w:val="left"/>
      <w:pPr>
        <w:ind w:left="2351" w:hanging="284"/>
      </w:pPr>
      <w:rPr>
        <w:rFonts w:hint="default"/>
        <w:lang w:val="fr-FR" w:eastAsia="en-US" w:bidi="ar-SA"/>
      </w:rPr>
    </w:lvl>
    <w:lvl w:ilvl="3">
      <w:start w:val="0"/>
      <w:numFmt w:val="bullet"/>
      <w:lvlText w:val="•"/>
      <w:lvlJc w:val="left"/>
      <w:pPr>
        <w:ind w:left="3457" w:hanging="284"/>
      </w:pPr>
      <w:rPr>
        <w:rFonts w:hint="default"/>
        <w:lang w:val="fr-FR" w:eastAsia="en-US" w:bidi="ar-SA"/>
      </w:rPr>
    </w:lvl>
    <w:lvl w:ilvl="4">
      <w:start w:val="0"/>
      <w:numFmt w:val="bullet"/>
      <w:lvlText w:val="•"/>
      <w:lvlJc w:val="left"/>
      <w:pPr>
        <w:ind w:left="4563" w:hanging="284"/>
      </w:pPr>
      <w:rPr>
        <w:rFonts w:hint="default"/>
        <w:lang w:val="fr-FR" w:eastAsia="en-US" w:bidi="ar-SA"/>
      </w:rPr>
    </w:lvl>
    <w:lvl w:ilvl="5">
      <w:start w:val="0"/>
      <w:numFmt w:val="bullet"/>
      <w:lvlText w:val="•"/>
      <w:lvlJc w:val="left"/>
      <w:pPr>
        <w:ind w:left="5668" w:hanging="284"/>
      </w:pPr>
      <w:rPr>
        <w:rFonts w:hint="default"/>
        <w:lang w:val="fr-FR" w:eastAsia="en-US" w:bidi="ar-SA"/>
      </w:rPr>
    </w:lvl>
    <w:lvl w:ilvl="6">
      <w:start w:val="0"/>
      <w:numFmt w:val="bullet"/>
      <w:lvlText w:val="•"/>
      <w:lvlJc w:val="left"/>
      <w:pPr>
        <w:ind w:left="6774" w:hanging="284"/>
      </w:pPr>
      <w:rPr>
        <w:rFonts w:hint="default"/>
        <w:lang w:val="fr-FR" w:eastAsia="en-US" w:bidi="ar-SA"/>
      </w:rPr>
    </w:lvl>
    <w:lvl w:ilvl="7">
      <w:start w:val="0"/>
      <w:numFmt w:val="bullet"/>
      <w:lvlText w:val="•"/>
      <w:lvlJc w:val="left"/>
      <w:pPr>
        <w:ind w:left="7880" w:hanging="284"/>
      </w:pPr>
      <w:rPr>
        <w:rFonts w:hint="default"/>
        <w:lang w:val="fr-FR" w:eastAsia="en-US" w:bidi="ar-SA"/>
      </w:rPr>
    </w:lvl>
    <w:lvl w:ilvl="8">
      <w:start w:val="0"/>
      <w:numFmt w:val="bullet"/>
      <w:lvlText w:val="•"/>
      <w:lvlJc w:val="left"/>
      <w:pPr>
        <w:ind w:left="8986" w:hanging="284"/>
      </w:pPr>
      <w:rPr>
        <w:rFonts w:hint="default"/>
        <w:lang w:val="fr-FR" w:eastAsia="en-US" w:bidi="ar-SA"/>
      </w:rPr>
    </w:lvl>
  </w:abstractNum>
  <w:abstractNum w:abstractNumId="0">
    <w:multiLevelType w:val="hybridMultilevel"/>
    <w:lvl w:ilvl="0">
      <w:start w:val="1"/>
      <w:numFmt w:val="upperRoman"/>
      <w:lvlText w:val="%1."/>
      <w:lvlJc w:val="left"/>
      <w:pPr>
        <w:ind w:left="501" w:hanging="308"/>
        <w:jc w:val="right"/>
      </w:pPr>
      <w:rPr>
        <w:rFonts w:hint="default" w:ascii="Times New Roman" w:hAnsi="Times New Roman" w:eastAsia="Times New Roman" w:cs="Times New Roman"/>
        <w:b/>
        <w:bCs/>
        <w:i w:val="0"/>
        <w:iCs w:val="0"/>
        <w:spacing w:val="0"/>
        <w:w w:val="99"/>
        <w:sz w:val="20"/>
        <w:szCs w:val="20"/>
        <w:lang w:val="fr-FR" w:eastAsia="en-US" w:bidi="ar-SA"/>
      </w:rPr>
    </w:lvl>
    <w:lvl w:ilvl="1">
      <w:start w:val="1"/>
      <w:numFmt w:val="upperLetter"/>
      <w:lvlText w:val="%2."/>
      <w:lvlJc w:val="left"/>
      <w:pPr>
        <w:ind w:left="707" w:hanging="375"/>
        <w:jc w:val="left"/>
      </w:pPr>
      <w:rPr>
        <w:rFonts w:hint="default" w:ascii="Times New Roman" w:hAnsi="Times New Roman" w:eastAsia="Times New Roman" w:cs="Times New Roman"/>
        <w:b/>
        <w:bCs/>
        <w:i w:val="0"/>
        <w:iCs w:val="0"/>
        <w:spacing w:val="0"/>
        <w:w w:val="99"/>
        <w:sz w:val="20"/>
        <w:szCs w:val="20"/>
        <w:lang w:val="fr-FR" w:eastAsia="en-US" w:bidi="ar-SA"/>
      </w:rPr>
    </w:lvl>
    <w:lvl w:ilvl="2">
      <w:start w:val="1"/>
      <w:numFmt w:val="decimal"/>
      <w:lvlText w:val="%3."/>
      <w:lvlJc w:val="left"/>
      <w:pPr>
        <w:ind w:left="993" w:hanging="286"/>
        <w:jc w:val="left"/>
      </w:pPr>
      <w:rPr>
        <w:rFonts w:hint="default" w:ascii="Times New Roman" w:hAnsi="Times New Roman" w:eastAsia="Times New Roman" w:cs="Times New Roman"/>
        <w:b/>
        <w:bCs/>
        <w:i w:val="0"/>
        <w:iCs w:val="0"/>
        <w:spacing w:val="0"/>
        <w:w w:val="99"/>
        <w:sz w:val="20"/>
        <w:szCs w:val="20"/>
        <w:lang w:val="fr-FR" w:eastAsia="en-US" w:bidi="ar-SA"/>
      </w:rPr>
    </w:lvl>
    <w:lvl w:ilvl="3">
      <w:start w:val="0"/>
      <w:numFmt w:val="bullet"/>
      <w:lvlText w:val="•"/>
      <w:lvlJc w:val="left"/>
      <w:pPr>
        <w:ind w:left="2274" w:hanging="286"/>
      </w:pPr>
      <w:rPr>
        <w:rFonts w:hint="default"/>
        <w:lang w:val="fr-FR" w:eastAsia="en-US" w:bidi="ar-SA"/>
      </w:rPr>
    </w:lvl>
    <w:lvl w:ilvl="4">
      <w:start w:val="0"/>
      <w:numFmt w:val="bullet"/>
      <w:lvlText w:val="•"/>
      <w:lvlJc w:val="left"/>
      <w:pPr>
        <w:ind w:left="3549" w:hanging="286"/>
      </w:pPr>
      <w:rPr>
        <w:rFonts w:hint="default"/>
        <w:lang w:val="fr-FR" w:eastAsia="en-US" w:bidi="ar-SA"/>
      </w:rPr>
    </w:lvl>
    <w:lvl w:ilvl="5">
      <w:start w:val="0"/>
      <w:numFmt w:val="bullet"/>
      <w:lvlText w:val="•"/>
      <w:lvlJc w:val="left"/>
      <w:pPr>
        <w:ind w:left="4824" w:hanging="286"/>
      </w:pPr>
      <w:rPr>
        <w:rFonts w:hint="default"/>
        <w:lang w:val="fr-FR" w:eastAsia="en-US" w:bidi="ar-SA"/>
      </w:rPr>
    </w:lvl>
    <w:lvl w:ilvl="6">
      <w:start w:val="0"/>
      <w:numFmt w:val="bullet"/>
      <w:lvlText w:val="•"/>
      <w:lvlJc w:val="left"/>
      <w:pPr>
        <w:ind w:left="6098" w:hanging="286"/>
      </w:pPr>
      <w:rPr>
        <w:rFonts w:hint="default"/>
        <w:lang w:val="fr-FR" w:eastAsia="en-US" w:bidi="ar-SA"/>
      </w:rPr>
    </w:lvl>
    <w:lvl w:ilvl="7">
      <w:start w:val="0"/>
      <w:numFmt w:val="bullet"/>
      <w:lvlText w:val="•"/>
      <w:lvlJc w:val="left"/>
      <w:pPr>
        <w:ind w:left="7373" w:hanging="286"/>
      </w:pPr>
      <w:rPr>
        <w:rFonts w:hint="default"/>
        <w:lang w:val="fr-FR" w:eastAsia="en-US" w:bidi="ar-SA"/>
      </w:rPr>
    </w:lvl>
    <w:lvl w:ilvl="8">
      <w:start w:val="0"/>
      <w:numFmt w:val="bullet"/>
      <w:lvlText w:val="•"/>
      <w:lvlJc w:val="left"/>
      <w:pPr>
        <w:ind w:left="8648" w:hanging="286"/>
      </w:pPr>
      <w:rPr>
        <w:rFonts w:hint="default"/>
        <w:lang w:val="fr-FR" w:eastAsia="en-US" w:bidi="ar-SA"/>
      </w:rPr>
    </w:lvl>
  </w:abstract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fr-FR" w:eastAsia="en-US" w:bidi="ar-SA"/>
    </w:rPr>
  </w:style>
  <w:style w:styleId="BodyText" w:type="paragraph">
    <w:name w:val="Body Text"/>
    <w:basedOn w:val="Normal"/>
    <w:uiPriority w:val="1"/>
    <w:qFormat/>
    <w:pPr>
      <w:spacing w:before="130"/>
      <w:ind w:left="566"/>
    </w:pPr>
    <w:rPr>
      <w:rFonts w:ascii="Times New Roman" w:hAnsi="Times New Roman" w:eastAsia="Times New Roman" w:cs="Times New Roman"/>
      <w:sz w:val="20"/>
      <w:szCs w:val="20"/>
      <w:lang w:val="fr-FR" w:eastAsia="en-US" w:bidi="ar-SA"/>
    </w:rPr>
  </w:style>
  <w:style w:styleId="Heading1" w:type="paragraph">
    <w:name w:val="Heading 1"/>
    <w:basedOn w:val="Normal"/>
    <w:uiPriority w:val="1"/>
    <w:qFormat/>
    <w:pPr>
      <w:spacing w:before="186"/>
      <w:ind w:left="1" w:right="3904"/>
      <w:jc w:val="center"/>
      <w:outlineLvl w:val="1"/>
    </w:pPr>
    <w:rPr>
      <w:rFonts w:ascii="Times New Roman" w:hAnsi="Times New Roman" w:eastAsia="Times New Roman" w:cs="Times New Roman"/>
      <w:b/>
      <w:bCs/>
      <w:sz w:val="28"/>
      <w:szCs w:val="28"/>
      <w:lang w:val="fr-FR" w:eastAsia="en-US" w:bidi="ar-SA"/>
    </w:rPr>
  </w:style>
  <w:style w:styleId="Heading2" w:type="paragraph">
    <w:name w:val="Heading 2"/>
    <w:basedOn w:val="Normal"/>
    <w:uiPriority w:val="1"/>
    <w:qFormat/>
    <w:pPr>
      <w:spacing w:before="68"/>
      <w:ind w:left="141"/>
      <w:outlineLvl w:val="2"/>
    </w:pPr>
    <w:rPr>
      <w:rFonts w:ascii="Times New Roman" w:hAnsi="Times New Roman" w:eastAsia="Times New Roman" w:cs="Times New Roman"/>
      <w:b/>
      <w:bCs/>
      <w:sz w:val="24"/>
      <w:szCs w:val="24"/>
      <w:lang w:val="fr-FR" w:eastAsia="en-US" w:bidi="ar-SA"/>
    </w:rPr>
  </w:style>
  <w:style w:styleId="Heading3" w:type="paragraph">
    <w:name w:val="Heading 3"/>
    <w:basedOn w:val="Normal"/>
    <w:uiPriority w:val="1"/>
    <w:qFormat/>
    <w:pPr>
      <w:spacing w:before="106"/>
      <w:ind w:left="223"/>
      <w:jc w:val="center"/>
      <w:outlineLvl w:val="3"/>
    </w:pPr>
    <w:rPr>
      <w:rFonts w:ascii="Times New Roman" w:hAnsi="Times New Roman" w:eastAsia="Times New Roman" w:cs="Times New Roman"/>
      <w:b/>
      <w:bCs/>
      <w:sz w:val="22"/>
      <w:szCs w:val="22"/>
      <w:u w:val="single" w:color="000000"/>
      <w:lang w:val="fr-FR" w:eastAsia="en-US" w:bidi="ar-SA"/>
    </w:rPr>
  </w:style>
  <w:style w:styleId="Heading4" w:type="paragraph">
    <w:name w:val="Heading 4"/>
    <w:basedOn w:val="Normal"/>
    <w:uiPriority w:val="1"/>
    <w:qFormat/>
    <w:pPr>
      <w:spacing w:before="1"/>
      <w:ind w:right="3904"/>
      <w:jc w:val="center"/>
      <w:outlineLvl w:val="4"/>
    </w:pPr>
    <w:rPr>
      <w:rFonts w:ascii="Times New Roman" w:hAnsi="Times New Roman" w:eastAsia="Times New Roman" w:cs="Times New Roman"/>
      <w:b/>
      <w:bCs/>
      <w:i/>
      <w:iCs/>
      <w:sz w:val="22"/>
      <w:szCs w:val="22"/>
      <w:lang w:val="fr-FR" w:eastAsia="en-US" w:bidi="ar-SA"/>
    </w:rPr>
  </w:style>
  <w:style w:styleId="Heading5" w:type="paragraph">
    <w:name w:val="Heading 5"/>
    <w:basedOn w:val="Normal"/>
    <w:uiPriority w:val="1"/>
    <w:qFormat/>
    <w:pPr>
      <w:ind w:left="499" w:hanging="501"/>
      <w:outlineLvl w:val="5"/>
    </w:pPr>
    <w:rPr>
      <w:rFonts w:ascii="Times New Roman" w:hAnsi="Times New Roman" w:eastAsia="Times New Roman" w:cs="Times New Roman"/>
      <w:b/>
      <w:bCs/>
      <w:sz w:val="20"/>
      <w:szCs w:val="20"/>
      <w:lang w:val="fr-FR" w:eastAsia="en-US" w:bidi="ar-SA"/>
    </w:rPr>
  </w:style>
  <w:style w:styleId="Heading6" w:type="paragraph">
    <w:name w:val="Heading 6"/>
    <w:basedOn w:val="Normal"/>
    <w:uiPriority w:val="1"/>
    <w:qFormat/>
    <w:pPr>
      <w:ind w:left="707"/>
      <w:outlineLvl w:val="6"/>
    </w:pPr>
    <w:rPr>
      <w:rFonts w:ascii="Times New Roman" w:hAnsi="Times New Roman" w:eastAsia="Times New Roman" w:cs="Times New Roman"/>
      <w:b/>
      <w:bCs/>
      <w:sz w:val="20"/>
      <w:szCs w:val="20"/>
      <w:lang w:val="fr-FR" w:eastAsia="en-US" w:bidi="ar-SA"/>
    </w:rPr>
  </w:style>
  <w:style w:styleId="Heading7" w:type="paragraph">
    <w:name w:val="Heading 7"/>
    <w:basedOn w:val="Normal"/>
    <w:uiPriority w:val="1"/>
    <w:qFormat/>
    <w:pPr>
      <w:spacing w:before="132"/>
      <w:ind w:left="1133" w:hanging="284"/>
      <w:outlineLvl w:val="7"/>
    </w:pPr>
    <w:rPr>
      <w:rFonts w:ascii="Times New Roman" w:hAnsi="Times New Roman" w:eastAsia="Times New Roman" w:cs="Times New Roman"/>
      <w:b/>
      <w:bCs/>
      <w:i/>
      <w:iCs/>
      <w:sz w:val="20"/>
      <w:szCs w:val="20"/>
      <w:u w:val="single" w:color="000000"/>
      <w:lang w:val="fr-FR" w:eastAsia="en-US" w:bidi="ar-SA"/>
    </w:rPr>
  </w:style>
  <w:style w:styleId="ListParagraph" w:type="paragraph">
    <w:name w:val="List Paragraph"/>
    <w:basedOn w:val="Normal"/>
    <w:uiPriority w:val="1"/>
    <w:qFormat/>
    <w:pPr>
      <w:spacing w:before="130"/>
      <w:ind w:left="566" w:hanging="360"/>
    </w:pPr>
    <w:rPr>
      <w:rFonts w:ascii="Times New Roman" w:hAnsi="Times New Roman" w:eastAsia="Times New Roman" w:cs="Times New Roman"/>
      <w:lang w:val="fr-FR" w:eastAsia="en-US" w:bidi="ar-SA"/>
    </w:rPr>
  </w:style>
  <w:style w:styleId="TableParagraph" w:type="paragraph">
    <w:name w:val="Table Paragraph"/>
    <w:basedOn w:val="Normal"/>
    <w:uiPriority w:val="1"/>
    <w:qFormat/>
    <w:pPr>
      <w:ind w:left="107"/>
    </w:pPr>
    <w:rPr>
      <w:rFonts w:ascii="Calibri" w:hAnsi="Calibri" w:eastAsia="Calibri" w:cs="Calibri"/>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2026-04-26T18:32:11Z</dcterms:created>
  <dcterms:modified xsi:type="dcterms:W3CDTF">2026-04-26T18:32:11Z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2025-02-12T00:00:00Z</vt:filetime>
  </property>
  <property fmtid="{D5CDD505-2E9C-101B-9397-08002B2CF9AE}" pid="3" name="LastSaved">
    <vt:filetime>2026-04-26T00:00:00Z</vt:filetime>
  </property>
  <property fmtid="{D5CDD505-2E9C-101B-9397-08002B2CF9AE}" pid="4" name="Producer">
    <vt:lpwstr>Foxit PDF Editor Printer version 12.1.0.15345</vt:lpwstr>
  </property>
</Properties>
</file>